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1F6E" w:rsidRPr="00E01C79" w:rsidRDefault="00E01C79" w:rsidP="00E01C79">
      <w:pPr>
        <w:pStyle w:val="normal"/>
        <w:tabs>
          <w:tab w:val="left" w:pos="720"/>
        </w:tabs>
        <w:spacing w:after="0" w:line="240" w:lineRule="auto"/>
        <w:jc w:val="center"/>
        <w:rPr>
          <w:lang w:val="uk-UA"/>
        </w:rPr>
      </w:pPr>
      <w:r w:rsidRPr="00E01C79">
        <w:rPr>
          <w:rFonts w:ascii="Times New Roman" w:eastAsia="Times New Roman" w:hAnsi="Times New Roman" w:cs="Times New Roman"/>
          <w:b/>
          <w:sz w:val="28"/>
          <w:lang w:val="uk-UA"/>
        </w:rPr>
        <w:t>Міністерство освіти і науки України</w:t>
      </w:r>
    </w:p>
    <w:p w:rsidR="00BA1F6E" w:rsidRPr="00E01C79" w:rsidRDefault="00E01C79" w:rsidP="00E01C79">
      <w:pPr>
        <w:pStyle w:val="normal"/>
        <w:tabs>
          <w:tab w:val="left" w:pos="720"/>
        </w:tabs>
        <w:spacing w:after="0" w:line="240" w:lineRule="auto"/>
        <w:jc w:val="center"/>
        <w:rPr>
          <w:lang w:val="uk-UA"/>
        </w:rPr>
      </w:pPr>
      <w:r w:rsidRPr="00E01C79">
        <w:rPr>
          <w:rFonts w:ascii="Times New Roman" w:eastAsia="Times New Roman" w:hAnsi="Times New Roman" w:cs="Times New Roman"/>
          <w:b/>
          <w:sz w:val="28"/>
          <w:lang w:val="uk-UA"/>
        </w:rPr>
        <w:t>Департамент освіти і науки молоді та спорту</w:t>
      </w:r>
    </w:p>
    <w:p w:rsidR="00BA1F6E" w:rsidRPr="00E01C79" w:rsidRDefault="00E01C79" w:rsidP="00E01C79">
      <w:pPr>
        <w:pStyle w:val="normal"/>
        <w:tabs>
          <w:tab w:val="left" w:pos="720"/>
        </w:tabs>
        <w:spacing w:after="0" w:line="240" w:lineRule="auto"/>
        <w:jc w:val="center"/>
        <w:rPr>
          <w:lang w:val="uk-UA"/>
        </w:rPr>
      </w:pPr>
      <w:r w:rsidRPr="00E01C79">
        <w:rPr>
          <w:rFonts w:ascii="Times New Roman" w:eastAsia="Times New Roman" w:hAnsi="Times New Roman" w:cs="Times New Roman"/>
          <w:b/>
          <w:sz w:val="28"/>
          <w:lang w:val="uk-UA"/>
        </w:rPr>
        <w:t>Виконавчого органу Київської міської ради</w:t>
      </w:r>
    </w:p>
    <w:p w:rsidR="00BA1F6E" w:rsidRPr="00E01C79" w:rsidRDefault="00E01C79" w:rsidP="00E01C79">
      <w:pPr>
        <w:pStyle w:val="normal"/>
        <w:tabs>
          <w:tab w:val="left" w:pos="720"/>
        </w:tabs>
        <w:spacing w:after="0" w:line="240" w:lineRule="auto"/>
        <w:jc w:val="center"/>
        <w:rPr>
          <w:lang w:val="uk-UA"/>
        </w:rPr>
      </w:pPr>
      <w:r w:rsidRPr="00E01C79">
        <w:rPr>
          <w:rFonts w:ascii="Times New Roman" w:eastAsia="Times New Roman" w:hAnsi="Times New Roman" w:cs="Times New Roman"/>
          <w:b/>
          <w:sz w:val="28"/>
          <w:lang w:val="uk-UA"/>
        </w:rPr>
        <w:t>(Київської міської державної адміністрації)</w:t>
      </w:r>
    </w:p>
    <w:p w:rsidR="00BA1F6E" w:rsidRPr="00E01C79" w:rsidRDefault="00E01C79" w:rsidP="00E01C79">
      <w:pPr>
        <w:pStyle w:val="normal"/>
        <w:tabs>
          <w:tab w:val="left" w:pos="720"/>
        </w:tabs>
        <w:spacing w:after="0" w:line="240" w:lineRule="auto"/>
        <w:jc w:val="center"/>
        <w:rPr>
          <w:lang w:val="uk-UA"/>
        </w:rPr>
      </w:pPr>
      <w:r w:rsidRPr="00E01C79">
        <w:rPr>
          <w:rFonts w:ascii="Times New Roman" w:eastAsia="Times New Roman" w:hAnsi="Times New Roman" w:cs="Times New Roman"/>
          <w:b/>
          <w:sz w:val="28"/>
          <w:lang w:val="uk-UA"/>
        </w:rPr>
        <w:t>Київський університет імені Бориса Грінченка</w:t>
      </w:r>
    </w:p>
    <w:p w:rsidR="00BA1F6E" w:rsidRPr="00E01C79" w:rsidRDefault="00E01C79" w:rsidP="00E01C79">
      <w:pPr>
        <w:pStyle w:val="normal"/>
        <w:tabs>
          <w:tab w:val="left" w:pos="720"/>
        </w:tabs>
        <w:spacing w:after="0" w:line="240" w:lineRule="auto"/>
        <w:jc w:val="center"/>
        <w:rPr>
          <w:lang w:val="uk-UA"/>
        </w:rPr>
      </w:pPr>
      <w:r w:rsidRPr="00E01C79">
        <w:rPr>
          <w:rFonts w:ascii="Times New Roman" w:eastAsia="Times New Roman" w:hAnsi="Times New Roman" w:cs="Times New Roman"/>
          <w:b/>
          <w:sz w:val="28"/>
          <w:lang w:val="uk-UA"/>
        </w:rPr>
        <w:t>Інститут післядипломної педагогічної освіти</w:t>
      </w:r>
    </w:p>
    <w:p w:rsidR="00BA1F6E" w:rsidRPr="00E01C79" w:rsidRDefault="00BA1F6E">
      <w:pPr>
        <w:pStyle w:val="normal"/>
        <w:tabs>
          <w:tab w:val="left" w:pos="720"/>
        </w:tabs>
        <w:spacing w:line="240" w:lineRule="auto"/>
        <w:jc w:val="center"/>
        <w:rPr>
          <w:lang w:val="uk-UA"/>
        </w:rPr>
      </w:pPr>
    </w:p>
    <w:p w:rsidR="00BA1F6E" w:rsidRPr="00E01C79" w:rsidRDefault="00BA1F6E">
      <w:pPr>
        <w:pStyle w:val="normal"/>
        <w:tabs>
          <w:tab w:val="left" w:pos="720"/>
        </w:tabs>
        <w:spacing w:line="240" w:lineRule="auto"/>
        <w:jc w:val="center"/>
        <w:rPr>
          <w:lang w:val="uk-UA"/>
        </w:rPr>
      </w:pPr>
    </w:p>
    <w:tbl>
      <w:tblPr>
        <w:tblStyle w:val="a5"/>
        <w:bidiVisual/>
        <w:tblW w:w="9474" w:type="dxa"/>
        <w:tblInd w:w="-114" w:type="dxa"/>
        <w:tblLayout w:type="fixed"/>
        <w:tblLook w:val="0400"/>
      </w:tblPr>
      <w:tblGrid>
        <w:gridCol w:w="4080"/>
        <w:gridCol w:w="435"/>
        <w:gridCol w:w="4959"/>
      </w:tblGrid>
      <w:tr w:rsidR="00BA1F6E" w:rsidRPr="00E01C79">
        <w:trPr>
          <w:trHeight w:val="2880"/>
        </w:trPr>
        <w:tc>
          <w:tcPr>
            <w:tcW w:w="4080" w:type="dxa"/>
          </w:tcPr>
          <w:p w:rsidR="00BA1F6E" w:rsidRPr="00E01C79" w:rsidRDefault="00E01C79">
            <w:pPr>
              <w:pStyle w:val="normal"/>
              <w:tabs>
                <w:tab w:val="left" w:pos="720"/>
              </w:tabs>
              <w:spacing w:after="0" w:line="240" w:lineRule="auto"/>
              <w:jc w:val="center"/>
              <w:rPr>
                <w:lang w:val="uk-UA"/>
              </w:rPr>
            </w:pPr>
            <w:r w:rsidRPr="00E01C79">
              <w:rPr>
                <w:rFonts w:ascii="Times New Roman" w:eastAsia="Times New Roman" w:hAnsi="Times New Roman" w:cs="Times New Roman"/>
                <w:b/>
                <w:lang w:val="uk-UA"/>
              </w:rPr>
              <w:t>ЗАТВЕРДЖЕНО:</w:t>
            </w:r>
          </w:p>
          <w:p w:rsidR="00BA1F6E" w:rsidRPr="00E01C79" w:rsidRDefault="00E01C79">
            <w:pPr>
              <w:pStyle w:val="normal"/>
              <w:tabs>
                <w:tab w:val="left" w:pos="720"/>
              </w:tabs>
              <w:spacing w:after="0" w:line="240" w:lineRule="auto"/>
              <w:jc w:val="center"/>
              <w:rPr>
                <w:lang w:val="uk-UA"/>
              </w:rPr>
            </w:pPr>
            <w:r w:rsidRPr="00E01C79">
              <w:rPr>
                <w:rFonts w:ascii="Times New Roman" w:eastAsia="Times New Roman" w:hAnsi="Times New Roman" w:cs="Times New Roman"/>
                <w:b/>
                <w:lang w:val="uk-UA"/>
              </w:rPr>
              <w:t>Київський Університету</w:t>
            </w:r>
          </w:p>
          <w:p w:rsidR="00BA1F6E" w:rsidRPr="00E01C79" w:rsidRDefault="00E01C79">
            <w:pPr>
              <w:pStyle w:val="normal"/>
              <w:tabs>
                <w:tab w:val="left" w:pos="720"/>
              </w:tabs>
              <w:spacing w:after="0" w:line="240" w:lineRule="auto"/>
              <w:jc w:val="center"/>
              <w:rPr>
                <w:lang w:val="uk-UA"/>
              </w:rPr>
            </w:pPr>
            <w:r w:rsidRPr="00E01C79">
              <w:rPr>
                <w:rFonts w:ascii="Times New Roman" w:eastAsia="Times New Roman" w:hAnsi="Times New Roman" w:cs="Times New Roman"/>
                <w:b/>
                <w:lang w:val="uk-UA"/>
              </w:rPr>
              <w:t>імені Бориса Грінченка</w:t>
            </w:r>
          </w:p>
          <w:p w:rsidR="00BA1F6E" w:rsidRPr="00E01C79" w:rsidRDefault="00BA1F6E">
            <w:pPr>
              <w:pStyle w:val="normal"/>
              <w:tabs>
                <w:tab w:val="left" w:pos="720"/>
              </w:tabs>
              <w:spacing w:line="240" w:lineRule="auto"/>
              <w:jc w:val="center"/>
              <w:rPr>
                <w:lang w:val="uk-UA"/>
              </w:rPr>
            </w:pPr>
          </w:p>
          <w:p w:rsidR="00BA1F6E" w:rsidRPr="00E01C79" w:rsidRDefault="00BA1F6E">
            <w:pPr>
              <w:pStyle w:val="normal"/>
              <w:tabs>
                <w:tab w:val="left" w:pos="720"/>
              </w:tabs>
              <w:spacing w:line="240" w:lineRule="auto"/>
              <w:jc w:val="center"/>
              <w:rPr>
                <w:lang w:val="uk-UA"/>
              </w:rPr>
            </w:pPr>
          </w:p>
          <w:p w:rsidR="00BA1F6E" w:rsidRPr="00E01C79" w:rsidRDefault="00E01C79">
            <w:pPr>
              <w:pStyle w:val="normal"/>
              <w:tabs>
                <w:tab w:val="left" w:pos="720"/>
              </w:tabs>
              <w:spacing w:line="240" w:lineRule="auto"/>
              <w:jc w:val="center"/>
              <w:rPr>
                <w:lang w:val="uk-UA"/>
              </w:rPr>
            </w:pPr>
            <w:r w:rsidRPr="00E01C79">
              <w:rPr>
                <w:rFonts w:ascii="Times New Roman" w:eastAsia="Times New Roman" w:hAnsi="Times New Roman" w:cs="Times New Roman"/>
                <w:b/>
                <w:i/>
                <w:lang w:val="uk-UA"/>
              </w:rPr>
              <w:t>Ректор:_</w:t>
            </w:r>
            <w:r w:rsidRPr="00E01C79">
              <w:rPr>
                <w:rFonts w:ascii="Times New Roman" w:eastAsia="Times New Roman" w:hAnsi="Times New Roman" w:cs="Times New Roman"/>
                <w:b/>
                <w:lang w:val="uk-UA"/>
              </w:rPr>
              <w:t>______________</w:t>
            </w:r>
          </w:p>
          <w:p w:rsidR="00BA1F6E" w:rsidRPr="00E01C79" w:rsidRDefault="00E01C79">
            <w:pPr>
              <w:pStyle w:val="normal"/>
              <w:tabs>
                <w:tab w:val="left" w:pos="720"/>
              </w:tabs>
              <w:spacing w:line="240" w:lineRule="auto"/>
              <w:jc w:val="center"/>
              <w:rPr>
                <w:lang w:val="uk-UA"/>
              </w:rPr>
            </w:pPr>
            <w:r w:rsidRPr="00E01C79">
              <w:rPr>
                <w:rFonts w:ascii="Times New Roman" w:eastAsia="Times New Roman" w:hAnsi="Times New Roman" w:cs="Times New Roman"/>
                <w:b/>
                <w:i/>
                <w:lang w:val="uk-UA"/>
              </w:rPr>
              <w:t xml:space="preserve">           В.О  Огнев`юк</w:t>
            </w:r>
          </w:p>
        </w:tc>
        <w:tc>
          <w:tcPr>
            <w:tcW w:w="435" w:type="dxa"/>
          </w:tcPr>
          <w:p w:rsidR="00BA1F6E" w:rsidRPr="00E01C79" w:rsidRDefault="00BA1F6E">
            <w:pPr>
              <w:pStyle w:val="normal"/>
              <w:tabs>
                <w:tab w:val="left" w:pos="720"/>
              </w:tabs>
              <w:spacing w:line="240" w:lineRule="auto"/>
              <w:jc w:val="center"/>
              <w:rPr>
                <w:lang w:val="uk-UA"/>
              </w:rPr>
            </w:pPr>
          </w:p>
        </w:tc>
        <w:tc>
          <w:tcPr>
            <w:tcW w:w="4959" w:type="dxa"/>
          </w:tcPr>
          <w:p w:rsidR="00BA1F6E" w:rsidRPr="00E01C79" w:rsidRDefault="00E01C79">
            <w:pPr>
              <w:pStyle w:val="normal"/>
              <w:tabs>
                <w:tab w:val="left" w:pos="720"/>
              </w:tabs>
              <w:spacing w:after="0" w:line="240" w:lineRule="auto"/>
              <w:jc w:val="center"/>
              <w:rPr>
                <w:lang w:val="uk-UA"/>
              </w:rPr>
            </w:pPr>
            <w:r w:rsidRPr="00E01C79">
              <w:rPr>
                <w:rFonts w:ascii="Times New Roman" w:eastAsia="Times New Roman" w:hAnsi="Times New Roman" w:cs="Times New Roman"/>
                <w:b/>
                <w:lang w:val="uk-UA"/>
              </w:rPr>
              <w:t>ЗАТВЕРДЖЕНО:</w:t>
            </w:r>
          </w:p>
          <w:p w:rsidR="00BA1F6E" w:rsidRPr="00E01C79" w:rsidRDefault="00E01C79">
            <w:pPr>
              <w:pStyle w:val="normal"/>
              <w:tabs>
                <w:tab w:val="left" w:pos="720"/>
              </w:tabs>
              <w:spacing w:after="0" w:line="240" w:lineRule="auto"/>
              <w:jc w:val="center"/>
              <w:rPr>
                <w:lang w:val="uk-UA"/>
              </w:rPr>
            </w:pPr>
            <w:r w:rsidRPr="00E01C79">
              <w:rPr>
                <w:rFonts w:ascii="Times New Roman" w:eastAsia="Times New Roman" w:hAnsi="Times New Roman" w:cs="Times New Roman"/>
                <w:b/>
                <w:lang w:val="uk-UA"/>
              </w:rPr>
              <w:t>Департамент освіти і науки молоді та спорту</w:t>
            </w:r>
          </w:p>
          <w:p w:rsidR="00BA1F6E" w:rsidRPr="00E01C79" w:rsidRDefault="00E01C79">
            <w:pPr>
              <w:pStyle w:val="normal"/>
              <w:tabs>
                <w:tab w:val="left" w:pos="720"/>
              </w:tabs>
              <w:spacing w:after="0" w:line="240" w:lineRule="auto"/>
              <w:jc w:val="center"/>
              <w:rPr>
                <w:lang w:val="uk-UA"/>
              </w:rPr>
            </w:pPr>
            <w:r w:rsidRPr="00E01C79">
              <w:rPr>
                <w:rFonts w:ascii="Times New Roman" w:eastAsia="Times New Roman" w:hAnsi="Times New Roman" w:cs="Times New Roman"/>
                <w:b/>
                <w:lang w:val="uk-UA"/>
              </w:rPr>
              <w:t>Виконавчого органу Київської міської ради</w:t>
            </w:r>
          </w:p>
          <w:p w:rsidR="00BA1F6E" w:rsidRPr="00E01C79" w:rsidRDefault="00E01C79">
            <w:pPr>
              <w:pStyle w:val="normal"/>
              <w:tabs>
                <w:tab w:val="left" w:pos="720"/>
              </w:tabs>
              <w:spacing w:after="0" w:line="240" w:lineRule="auto"/>
              <w:jc w:val="center"/>
              <w:rPr>
                <w:lang w:val="uk-UA"/>
              </w:rPr>
            </w:pPr>
            <w:r w:rsidRPr="00E01C79">
              <w:rPr>
                <w:rFonts w:ascii="Times New Roman" w:eastAsia="Times New Roman" w:hAnsi="Times New Roman" w:cs="Times New Roman"/>
                <w:b/>
                <w:lang w:val="uk-UA"/>
              </w:rPr>
              <w:t>(Київської міської державної адміністрації)</w:t>
            </w:r>
          </w:p>
          <w:p w:rsidR="00BA1F6E" w:rsidRPr="00E01C79" w:rsidRDefault="00BA1F6E">
            <w:pPr>
              <w:pStyle w:val="normal"/>
              <w:tabs>
                <w:tab w:val="left" w:pos="720"/>
              </w:tabs>
              <w:spacing w:after="0" w:line="240" w:lineRule="auto"/>
              <w:jc w:val="center"/>
              <w:rPr>
                <w:lang w:val="uk-UA"/>
              </w:rPr>
            </w:pPr>
          </w:p>
          <w:p w:rsidR="00BA1F6E" w:rsidRPr="00E01C79" w:rsidRDefault="00BA1F6E">
            <w:pPr>
              <w:pStyle w:val="normal"/>
              <w:tabs>
                <w:tab w:val="left" w:pos="720"/>
              </w:tabs>
              <w:spacing w:after="0" w:line="240" w:lineRule="auto"/>
              <w:jc w:val="center"/>
              <w:rPr>
                <w:lang w:val="uk-UA"/>
              </w:rPr>
            </w:pPr>
          </w:p>
          <w:p w:rsidR="00BA1F6E" w:rsidRPr="00E01C79" w:rsidRDefault="00BA1F6E">
            <w:pPr>
              <w:pStyle w:val="normal"/>
              <w:tabs>
                <w:tab w:val="left" w:pos="720"/>
              </w:tabs>
              <w:spacing w:after="0" w:line="240" w:lineRule="auto"/>
              <w:jc w:val="center"/>
              <w:rPr>
                <w:lang w:val="uk-UA"/>
              </w:rPr>
            </w:pPr>
          </w:p>
          <w:p w:rsidR="00BA1F6E" w:rsidRPr="00E01C79" w:rsidRDefault="00E01C79">
            <w:pPr>
              <w:pStyle w:val="normal"/>
              <w:tabs>
                <w:tab w:val="left" w:pos="720"/>
              </w:tabs>
              <w:spacing w:line="240" w:lineRule="auto"/>
              <w:jc w:val="center"/>
              <w:rPr>
                <w:lang w:val="uk-UA"/>
              </w:rPr>
            </w:pPr>
            <w:r w:rsidRPr="00E01C79">
              <w:rPr>
                <w:rFonts w:ascii="Times New Roman" w:eastAsia="Times New Roman" w:hAnsi="Times New Roman" w:cs="Times New Roman"/>
                <w:b/>
                <w:i/>
                <w:lang w:val="uk-UA"/>
              </w:rPr>
              <w:t>Директор:_________________</w:t>
            </w:r>
          </w:p>
          <w:p w:rsidR="00BA1F6E" w:rsidRPr="00E01C79" w:rsidRDefault="00E01C79">
            <w:pPr>
              <w:pStyle w:val="normal"/>
              <w:tabs>
                <w:tab w:val="left" w:pos="720"/>
              </w:tabs>
              <w:spacing w:line="240" w:lineRule="auto"/>
              <w:jc w:val="center"/>
              <w:rPr>
                <w:lang w:val="uk-UA"/>
              </w:rPr>
            </w:pPr>
            <w:r w:rsidRPr="00E01C79">
              <w:rPr>
                <w:rFonts w:ascii="Times New Roman" w:eastAsia="Times New Roman" w:hAnsi="Times New Roman" w:cs="Times New Roman"/>
                <w:b/>
                <w:i/>
                <w:lang w:val="uk-UA"/>
              </w:rPr>
              <w:t xml:space="preserve">                О.Г. Фіданян</w:t>
            </w:r>
          </w:p>
        </w:tc>
      </w:tr>
    </w:tbl>
    <w:p w:rsidR="00BA1F6E" w:rsidRPr="00E01C79" w:rsidRDefault="00BA1F6E">
      <w:pPr>
        <w:pStyle w:val="normal"/>
        <w:spacing w:line="240" w:lineRule="auto"/>
        <w:rPr>
          <w:lang w:val="uk-UA"/>
        </w:rPr>
      </w:pPr>
    </w:p>
    <w:p w:rsidR="00BA1F6E" w:rsidRPr="00E01C79" w:rsidRDefault="00BA1F6E">
      <w:pPr>
        <w:pStyle w:val="normal"/>
        <w:spacing w:line="240" w:lineRule="auto"/>
        <w:rPr>
          <w:lang w:val="uk-UA"/>
        </w:rPr>
      </w:pPr>
    </w:p>
    <w:p w:rsidR="00BA1F6E" w:rsidRPr="00E01C79" w:rsidRDefault="00E01C79">
      <w:pPr>
        <w:pStyle w:val="normal"/>
        <w:spacing w:line="240" w:lineRule="auto"/>
        <w:jc w:val="center"/>
        <w:rPr>
          <w:sz w:val="24"/>
          <w:lang w:val="uk-UA"/>
        </w:rPr>
      </w:pPr>
      <w:r w:rsidRPr="00E01C79">
        <w:rPr>
          <w:rFonts w:ascii="Times New Roman" w:eastAsia="Times New Roman" w:hAnsi="Times New Roman" w:cs="Times New Roman"/>
          <w:b/>
          <w:sz w:val="32"/>
          <w:lang w:val="uk-UA"/>
        </w:rPr>
        <w:t>ПОЛОЖЕННЯ</w:t>
      </w:r>
    </w:p>
    <w:p w:rsidR="00BA1F6E" w:rsidRPr="00E01C79" w:rsidRDefault="00E01C79">
      <w:pPr>
        <w:pStyle w:val="normal"/>
        <w:spacing w:line="240" w:lineRule="auto"/>
        <w:jc w:val="center"/>
        <w:rPr>
          <w:sz w:val="24"/>
          <w:lang w:val="uk-UA"/>
        </w:rPr>
      </w:pPr>
      <w:r w:rsidRPr="00E01C79">
        <w:rPr>
          <w:rFonts w:ascii="Times New Roman" w:eastAsia="Times New Roman" w:hAnsi="Times New Roman" w:cs="Times New Roman"/>
          <w:b/>
          <w:sz w:val="32"/>
          <w:lang w:val="uk-UA"/>
        </w:rPr>
        <w:t>ПРО СТОЛИЧНИЙ ЦЕНТР ВІДКРИТОЇ ОСВІТИ</w:t>
      </w:r>
    </w:p>
    <w:p w:rsidR="00BA1F6E" w:rsidRPr="00E01C79" w:rsidRDefault="00BA1F6E">
      <w:pPr>
        <w:pStyle w:val="normal"/>
        <w:spacing w:line="240" w:lineRule="auto"/>
        <w:jc w:val="center"/>
        <w:rPr>
          <w:lang w:val="uk-UA"/>
        </w:rPr>
      </w:pPr>
    </w:p>
    <w:p w:rsidR="00BA1F6E" w:rsidRPr="00E01C79" w:rsidRDefault="00BA1F6E">
      <w:pPr>
        <w:pStyle w:val="normal"/>
        <w:spacing w:line="240" w:lineRule="auto"/>
        <w:jc w:val="center"/>
        <w:rPr>
          <w:lang w:val="uk-UA"/>
        </w:rPr>
      </w:pPr>
    </w:p>
    <w:p w:rsidR="00BA1F6E" w:rsidRPr="00E01C79" w:rsidRDefault="00BA1F6E">
      <w:pPr>
        <w:pStyle w:val="normal"/>
        <w:spacing w:line="240" w:lineRule="auto"/>
        <w:jc w:val="center"/>
        <w:rPr>
          <w:lang w:val="uk-UA"/>
        </w:rPr>
      </w:pPr>
    </w:p>
    <w:p w:rsidR="00BA1F6E" w:rsidRPr="00E01C79" w:rsidRDefault="00BA1F6E">
      <w:pPr>
        <w:pStyle w:val="normal"/>
        <w:spacing w:line="240" w:lineRule="auto"/>
        <w:jc w:val="center"/>
        <w:rPr>
          <w:lang w:val="uk-UA"/>
        </w:rPr>
      </w:pPr>
    </w:p>
    <w:p w:rsidR="00BA1F6E" w:rsidRPr="00E01C79" w:rsidRDefault="00BA1F6E">
      <w:pPr>
        <w:pStyle w:val="normal"/>
        <w:spacing w:line="240" w:lineRule="auto"/>
        <w:jc w:val="center"/>
        <w:rPr>
          <w:lang w:val="uk-UA"/>
        </w:rPr>
      </w:pPr>
    </w:p>
    <w:p w:rsidR="00E01C79" w:rsidRPr="00E01C79" w:rsidRDefault="00E01C79">
      <w:pPr>
        <w:pStyle w:val="normal"/>
        <w:spacing w:line="240" w:lineRule="auto"/>
        <w:jc w:val="center"/>
        <w:rPr>
          <w:lang w:val="uk-UA"/>
        </w:rPr>
      </w:pPr>
    </w:p>
    <w:p w:rsidR="00E01C79" w:rsidRPr="00E01C79" w:rsidRDefault="00E01C79">
      <w:pPr>
        <w:pStyle w:val="normal"/>
        <w:spacing w:line="240" w:lineRule="auto"/>
        <w:jc w:val="center"/>
        <w:rPr>
          <w:lang w:val="uk-UA"/>
        </w:rPr>
      </w:pPr>
    </w:p>
    <w:p w:rsidR="00E01C79" w:rsidRPr="00E01C79" w:rsidRDefault="00E01C79">
      <w:pPr>
        <w:pStyle w:val="normal"/>
        <w:spacing w:line="240" w:lineRule="auto"/>
        <w:jc w:val="center"/>
        <w:rPr>
          <w:lang w:val="uk-UA"/>
        </w:rPr>
      </w:pPr>
    </w:p>
    <w:p w:rsidR="00E01C79" w:rsidRPr="00E01C79" w:rsidRDefault="00E01C79">
      <w:pPr>
        <w:pStyle w:val="normal"/>
        <w:spacing w:line="240" w:lineRule="auto"/>
        <w:jc w:val="center"/>
        <w:rPr>
          <w:lang w:val="uk-UA"/>
        </w:rPr>
      </w:pPr>
    </w:p>
    <w:p w:rsidR="00E01C79" w:rsidRPr="00E01C79" w:rsidRDefault="00E01C79">
      <w:pPr>
        <w:pStyle w:val="normal"/>
        <w:spacing w:line="240" w:lineRule="auto"/>
        <w:jc w:val="center"/>
        <w:rPr>
          <w:lang w:val="uk-UA"/>
        </w:rPr>
      </w:pPr>
    </w:p>
    <w:p w:rsidR="00BA1F6E" w:rsidRPr="00E01C79" w:rsidRDefault="00BA1F6E">
      <w:pPr>
        <w:pStyle w:val="normal"/>
        <w:spacing w:line="240" w:lineRule="auto"/>
        <w:jc w:val="center"/>
        <w:rPr>
          <w:lang w:val="uk-UA"/>
        </w:rPr>
      </w:pPr>
    </w:p>
    <w:p w:rsidR="00BA1F6E" w:rsidRPr="00E01C79" w:rsidRDefault="00E01C79" w:rsidP="00E01C79">
      <w:pPr>
        <w:pStyle w:val="normal"/>
        <w:jc w:val="center"/>
        <w:rPr>
          <w:lang w:val="uk-UA"/>
        </w:rPr>
      </w:pPr>
      <w:r w:rsidRPr="00E01C79">
        <w:rPr>
          <w:rFonts w:ascii="Times New Roman" w:eastAsia="Times New Roman" w:hAnsi="Times New Roman" w:cs="Times New Roman"/>
          <w:b/>
          <w:sz w:val="28"/>
          <w:lang w:val="uk-UA"/>
        </w:rPr>
        <w:t>Київ, 2015</w:t>
      </w:r>
      <w:r w:rsidRPr="00E01C79">
        <w:rPr>
          <w:lang w:val="uk-UA"/>
        </w:rPr>
        <w:br w:type="page"/>
      </w:r>
    </w:p>
    <w:p w:rsidR="00BA1F6E" w:rsidRPr="00E01C79" w:rsidRDefault="00E01C79">
      <w:pPr>
        <w:pStyle w:val="normal"/>
        <w:numPr>
          <w:ilvl w:val="0"/>
          <w:numId w:val="3"/>
        </w:numPr>
        <w:spacing w:line="360" w:lineRule="auto"/>
        <w:ind w:hanging="65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lastRenderedPageBreak/>
        <w:t>Загальні положення</w:t>
      </w:r>
    </w:p>
    <w:p w:rsidR="00BA1F6E" w:rsidRPr="00E01C79" w:rsidRDefault="00E01C79">
      <w:pPr>
        <w:pStyle w:val="normal"/>
        <w:numPr>
          <w:ilvl w:val="0"/>
          <w:numId w:val="3"/>
        </w:numPr>
        <w:spacing w:line="360" w:lineRule="auto"/>
        <w:ind w:left="420" w:firstLine="0"/>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Основні завдання</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Функції СЦВО</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Керівництво роботою СЦВО</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 xml:space="preserve">Кадрове забезпечення </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Права та обов’язки</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Взаємовідносини</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Майно. Кошти</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Контроль та перевірка</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Реорганізація, ліквідація</w:t>
      </w:r>
    </w:p>
    <w:p w:rsidR="00BA1F6E" w:rsidRPr="00E01C79" w:rsidRDefault="00E01C79">
      <w:pPr>
        <w:pStyle w:val="normal"/>
        <w:numPr>
          <w:ilvl w:val="0"/>
          <w:numId w:val="3"/>
        </w:numPr>
        <w:spacing w:line="360" w:lineRule="auto"/>
        <w:ind w:hanging="719"/>
        <w:contextualSpacing/>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t>Додаток 1. Тьютор</w:t>
      </w:r>
      <w:r w:rsidR="002B0BF5">
        <w:rPr>
          <w:rFonts w:ascii="Times New Roman" w:eastAsia="Times New Roman" w:hAnsi="Times New Roman" w:cs="Times New Roman"/>
          <w:b/>
          <w:sz w:val="28"/>
          <w:lang w:val="uk-UA"/>
        </w:rPr>
        <w:t>ство</w:t>
      </w:r>
    </w:p>
    <w:p w:rsidR="00BA1F6E" w:rsidRPr="00E01C79" w:rsidRDefault="00E01C79" w:rsidP="00E01C79">
      <w:pPr>
        <w:pStyle w:val="normal"/>
        <w:numPr>
          <w:ilvl w:val="0"/>
          <w:numId w:val="3"/>
        </w:numPr>
        <w:spacing w:line="360" w:lineRule="auto"/>
        <w:ind w:hanging="719"/>
        <w:contextualSpacing/>
        <w:rPr>
          <w:lang w:val="uk-UA"/>
        </w:rPr>
      </w:pPr>
      <w:r w:rsidRPr="00E01C79">
        <w:rPr>
          <w:rFonts w:ascii="Times New Roman" w:eastAsia="Times New Roman" w:hAnsi="Times New Roman" w:cs="Times New Roman"/>
          <w:b/>
          <w:sz w:val="28"/>
          <w:lang w:val="uk-UA"/>
        </w:rPr>
        <w:t>Додаток 2. Умовні скорочення</w:t>
      </w:r>
      <w:r w:rsidRPr="00E01C79">
        <w:rPr>
          <w:lang w:val="uk-UA"/>
        </w:rPr>
        <w:br w:type="page"/>
      </w:r>
    </w:p>
    <w:p w:rsidR="00BA1F6E" w:rsidRPr="00E01C79" w:rsidRDefault="00E01C79">
      <w:pPr>
        <w:pStyle w:val="normal"/>
        <w:numPr>
          <w:ilvl w:val="0"/>
          <w:numId w:val="4"/>
        </w:numPr>
        <w:spacing w:line="360" w:lineRule="auto"/>
        <w:ind w:hanging="719"/>
        <w:contextualSpacing/>
        <w:jc w:val="center"/>
        <w:rPr>
          <w:rFonts w:ascii="Times New Roman" w:eastAsia="Times New Roman" w:hAnsi="Times New Roman" w:cs="Times New Roman"/>
          <w:b/>
          <w:sz w:val="28"/>
          <w:lang w:val="uk-UA"/>
        </w:rPr>
      </w:pPr>
      <w:r w:rsidRPr="00E01C79">
        <w:rPr>
          <w:rFonts w:ascii="Times New Roman" w:eastAsia="Times New Roman" w:hAnsi="Times New Roman" w:cs="Times New Roman"/>
          <w:b/>
          <w:sz w:val="28"/>
          <w:lang w:val="uk-UA"/>
        </w:rPr>
        <w:lastRenderedPageBreak/>
        <w:t>Загальні положення</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Столичний центр відкритої освіти (СЦВО) є структурним підрозділом інституту післядипломної педагогічної освіти Київського університету імені Бориса Грінченка.</w:t>
      </w:r>
    </w:p>
    <w:p w:rsidR="00BA1F6E" w:rsidRPr="00E01C79" w:rsidRDefault="00E01C79">
      <w:pPr>
        <w:pStyle w:val="normal"/>
        <w:spacing w:after="0"/>
        <w:ind w:firstLine="709"/>
        <w:jc w:val="both"/>
        <w:rPr>
          <w:rFonts w:ascii="Arial" w:eastAsia="Arial" w:hAnsi="Arial" w:cs="Arial"/>
          <w:lang w:val="uk-UA"/>
        </w:rPr>
      </w:pPr>
      <w:r w:rsidRPr="00E01C79">
        <w:rPr>
          <w:rFonts w:ascii="Times New Roman" w:eastAsia="Times New Roman" w:hAnsi="Times New Roman" w:cs="Times New Roman"/>
          <w:sz w:val="28"/>
          <w:lang w:val="uk-UA"/>
        </w:rPr>
        <w:t>Управлінським органом СЦВО є Вчена рада інституту, яка визначає перспективи розвитку, контроль за діяльністю СЦВО, надає допомогу у вирішенні виробничих питань. Адміністрація інституту створює необхідні матеріально-технічні умови, виділяє приміщення.</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 xml:space="preserve">СЦВО створюється для виконання наказу Департаменту освіти і науки, молоді та спорту №574 від 7.11.2014р. «Про організацію дослідно-експериментальної роботи «Модель столичного центру відкритої освіти в умовах розвитку інформаційного суспільства» у навчальних закладах Києва для забезпечення дослідно – експериментальної роботи Київського університету імені Бориса Грінченка та СЗШ №81 м. Києва. </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Робота СЦВО зорієнтована на урахування індивідуально-вікових особливостей тих, хто навчається упродовж усього життя, рівень розвитку їхніх інтересів та здібностей; формування інноваційного типу мислення, культури та поведінки кожного, хто навчається; забезпечення інформаційного, матеріально-технічного, технологічного та кадрового потенціалу дослідно-експериментальної роботи; вибір форм і методів організації відкритої освіти в столиці.</w:t>
      </w:r>
    </w:p>
    <w:p w:rsidR="00BA1F6E" w:rsidRPr="00E01C79" w:rsidRDefault="00E01C79">
      <w:pPr>
        <w:pStyle w:val="normal"/>
        <w:widowControl w:val="0"/>
        <w:spacing w:after="0"/>
        <w:ind w:firstLine="709"/>
        <w:jc w:val="center"/>
        <w:rPr>
          <w:lang w:val="uk-UA"/>
        </w:rPr>
      </w:pPr>
      <w:r w:rsidRPr="00E01C79">
        <w:rPr>
          <w:rFonts w:ascii="Times New Roman" w:eastAsia="Times New Roman" w:hAnsi="Times New Roman" w:cs="Times New Roman"/>
          <w:sz w:val="28"/>
          <w:lang w:val="uk-UA"/>
        </w:rPr>
        <w:t>СЦВО здійснює свою діяльність на підставі:</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Національної стратегії розвитку освіти в Україні на 2012–2021 роки;</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Закону України «Про освіту» від 23.05. 1991 р. № 1060- ХІІ; </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Закону України “Про вищу освіту” від 01.07.2014 р. № 1556-VII; </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«Положення про державний вищий навчальний заклад» (затверджене Постановою КМ України від 5.09. 1996 р.  № 1074.); </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Закону України «Про Національну програму інформатизації» від 4.02. 1998 р.№ 74/98- ВР; </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Закону України про авторське право і суміжні права від 23.12.1993 р. №3792;</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Закону України про розповсюдження примірників аудіовізуальних творів, фонограм, відеограм, комп'ютерних програм, баз даних від 23.03.2000 р. №1587; </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Наказу МОН України від 14.10.2014 р. № 1/9-535 «Щодо організації навчання у загальноосвітніх навчальних закладах осіб, що проживають на </w:t>
      </w:r>
      <w:r w:rsidRPr="00E01C79">
        <w:rPr>
          <w:rFonts w:ascii="Times New Roman" w:eastAsia="Times New Roman" w:hAnsi="Times New Roman" w:cs="Times New Roman"/>
          <w:sz w:val="28"/>
          <w:lang w:val="uk-UA"/>
        </w:rPr>
        <w:lastRenderedPageBreak/>
        <w:t>тимчасово окупованій території в Автономній Республіці Крим, місті Севастополі та у місцях проведення антитерористичної операції в Донецькій і Луганській областях.</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Наказу МОН України №1/9-366 від 18.07.2014 року «Про зарахування учнів до загальноосвітніх та професійно-технічних начальних закладів».</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Наказу МОН України №570 від 12.05.2014 р. «Про затвердження Порядку обліку та видачі документів про загальну середню освіту у навчальних закладах на тимчасово окупованій території України у 2014 році».</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Положення про дистанційне навчання Наказ Міністерства освіти і науки, молоді та спорту України від 25.04.2013 р. № 466 [Електронний ресурс]. –  Режим доступу:   </w:t>
      </w:r>
      <w:hyperlink r:id="rId7">
        <w:r w:rsidRPr="00E01C79">
          <w:rPr>
            <w:rFonts w:ascii="Times New Roman" w:eastAsia="Times New Roman" w:hAnsi="Times New Roman" w:cs="Times New Roman"/>
            <w:sz w:val="28"/>
            <w:lang w:val="uk-UA"/>
          </w:rPr>
          <w:t>http://zakon2.rada.gov.ua/laws/show/z0703-13</w:t>
        </w:r>
      </w:hyperlink>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Положення про індивідуальну форму навчання в загальноосвітніх навчальних закладах Наказ Міністерства освіти і науки, молоді та спорту України від 20.12.2002 р. № 732. [Електронний ресурс]. – Режим доступу: </w:t>
      </w:r>
      <w:hyperlink r:id="rId8">
        <w:r w:rsidRPr="00E01C79">
          <w:rPr>
            <w:rFonts w:ascii="Times New Roman" w:eastAsia="Times New Roman" w:hAnsi="Times New Roman" w:cs="Times New Roman"/>
            <w:sz w:val="28"/>
            <w:lang w:val="uk-UA"/>
          </w:rPr>
          <w:t>http://zakon4.rada.gov.ua/laws/show/z0009-03</w:t>
        </w:r>
      </w:hyperlink>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Положення про екстернат  в загальноосвітніх навчальних закладах Наказ Міністерства освіти і науки, молоді та спорту України від 19.05.2008 р. № 431 [Електронний ресурс]. – Режим доступу: </w:t>
      </w:r>
      <w:hyperlink r:id="rId9">
        <w:r w:rsidRPr="00E01C79">
          <w:rPr>
            <w:rFonts w:ascii="Times New Roman" w:eastAsia="Times New Roman" w:hAnsi="Times New Roman" w:cs="Times New Roman"/>
            <w:sz w:val="28"/>
            <w:lang w:val="uk-UA"/>
          </w:rPr>
          <w:t>http://zakon2.rada.gov.ua/laws/show/z0498-08</w:t>
        </w:r>
      </w:hyperlink>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Типового положення про атестацію педагогічних працівників України, затвердженого наказом Міністерства освіти і науки, молоді та спорту України від 6.10.2010 р. № 930;</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Положення про експериментальний навчальний заклад , затвердженого наказом МОН України від 20.02.2002 № 114 зі змінами затвердженими наказом Міністерства освіти  і науки України від 23.11.2009 р. № 1054;</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Положення про порядок здійснення інноваційної освітньої діяльності затвердженого наказом МОН України від 07.11.2000 р. № 522 зі змінами затвердженими наказом Міністерства освіти  і науки, молоді та спорту України від 18.12.2012 р. № 1352;</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Положення про електронні освітні ресурси. Наказ Міністерства освіти і науки, молоді та спорту № 1060 від 01.10.2012. [Електронний ресурс]. – Режим доступу:  </w:t>
      </w:r>
      <w:hyperlink r:id="rId10">
        <w:r w:rsidRPr="00E01C79">
          <w:rPr>
            <w:rFonts w:ascii="Times New Roman" w:eastAsia="Times New Roman" w:hAnsi="Times New Roman" w:cs="Times New Roman"/>
            <w:sz w:val="28"/>
            <w:lang w:val="uk-UA"/>
          </w:rPr>
          <w:t>http://zakon4.rada.gov.ua/laws/show/z1695-12</w:t>
        </w:r>
      </w:hyperlink>
      <w:r w:rsidRPr="00E01C79">
        <w:rPr>
          <w:rFonts w:ascii="Times New Roman" w:eastAsia="Times New Roman" w:hAnsi="Times New Roman" w:cs="Times New Roman"/>
          <w:sz w:val="28"/>
          <w:lang w:val="uk-UA"/>
        </w:rPr>
        <w:t>.</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Програми «Інформаційно-освітнє середовище навчальних закладів столиці» програми «Освіта Києва. 2011-2015» затвердженої рішенням Київської </w:t>
      </w:r>
      <w:r w:rsidRPr="00E01C79">
        <w:rPr>
          <w:rFonts w:ascii="Times New Roman" w:eastAsia="Times New Roman" w:hAnsi="Times New Roman" w:cs="Times New Roman"/>
          <w:sz w:val="28"/>
          <w:lang w:val="uk-UA"/>
        </w:rPr>
        <w:lastRenderedPageBreak/>
        <w:t xml:space="preserve">міської ради VII сесії VI скликання від 25.05.2011 р. №196/5583 .   [Електронний ресурс]. – Режим доступу:  </w:t>
      </w:r>
    </w:p>
    <w:p w:rsidR="00BA1F6E" w:rsidRPr="00E01C79" w:rsidRDefault="001A4785">
      <w:pPr>
        <w:pStyle w:val="normal"/>
        <w:spacing w:after="0"/>
        <w:ind w:firstLine="990"/>
        <w:jc w:val="both"/>
        <w:rPr>
          <w:lang w:val="uk-UA"/>
        </w:rPr>
      </w:pPr>
      <w:hyperlink r:id="rId11">
        <w:r w:rsidR="00E01C79" w:rsidRPr="00E01C79">
          <w:rPr>
            <w:rFonts w:ascii="Times New Roman" w:eastAsia="Times New Roman" w:hAnsi="Times New Roman" w:cs="Times New Roman"/>
            <w:sz w:val="28"/>
            <w:lang w:val="uk-UA"/>
          </w:rPr>
          <w:t>http://guon.kiev.ua/files/informatizaciya/inf2011_2015.pdf</w:t>
        </w:r>
      </w:hyperlink>
      <w:r w:rsidR="00E01C79" w:rsidRPr="00E01C79">
        <w:rPr>
          <w:rFonts w:ascii="Times New Roman" w:eastAsia="Times New Roman" w:hAnsi="Times New Roman" w:cs="Times New Roman"/>
          <w:sz w:val="28"/>
          <w:lang w:val="uk-UA"/>
        </w:rPr>
        <w:t xml:space="preserve"> </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Наказу Департаменту освіти і науки, молоді та спорту №574 від 7.11.2014 р. «Про організацію дослідно-експериментальної роботи «Модель столичного центру відкритої освіти в умовах розвитку інформаційного суспільства» у навчальних закладах Києва.</w:t>
      </w:r>
    </w:p>
    <w:p w:rsidR="00BA1F6E" w:rsidRPr="00E01C79" w:rsidRDefault="00E01C79">
      <w:pPr>
        <w:pStyle w:val="normal"/>
        <w:numPr>
          <w:ilvl w:val="0"/>
          <w:numId w:val="1"/>
        </w:numPr>
        <w:spacing w:after="0"/>
        <w:ind w:left="0" w:firstLine="705"/>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Статуту, колективного договору Київського університету імені Бориса Грінченка діючого у межах їх повноважень та цього “Положення”.</w:t>
      </w:r>
    </w:p>
    <w:p w:rsidR="00BA1F6E" w:rsidRPr="00E01C79" w:rsidRDefault="00BA1F6E">
      <w:pPr>
        <w:pStyle w:val="normal"/>
        <w:spacing w:after="0"/>
        <w:ind w:firstLine="709"/>
        <w:jc w:val="both"/>
        <w:rPr>
          <w:lang w:val="uk-UA"/>
        </w:rPr>
      </w:pPr>
    </w:p>
    <w:p w:rsidR="00BA1F6E" w:rsidRPr="00E01C79" w:rsidRDefault="00E01C79">
      <w:pPr>
        <w:pStyle w:val="normal"/>
        <w:spacing w:after="0"/>
        <w:ind w:firstLine="709"/>
        <w:jc w:val="center"/>
        <w:rPr>
          <w:lang w:val="uk-UA"/>
        </w:rPr>
      </w:pPr>
      <w:r w:rsidRPr="00E01C79">
        <w:rPr>
          <w:rFonts w:ascii="Times New Roman" w:eastAsia="Times New Roman" w:hAnsi="Times New Roman" w:cs="Times New Roman"/>
          <w:b/>
          <w:sz w:val="28"/>
          <w:lang w:val="uk-UA"/>
        </w:rPr>
        <w:t>МЕТА:</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b/>
          <w:sz w:val="28"/>
          <w:lang w:val="uk-UA"/>
        </w:rPr>
        <w:t>«</w:t>
      </w:r>
      <w:r w:rsidRPr="00E01C79">
        <w:rPr>
          <w:rFonts w:ascii="Times New Roman" w:eastAsia="Times New Roman" w:hAnsi="Times New Roman" w:cs="Times New Roman"/>
          <w:sz w:val="28"/>
          <w:lang w:val="uk-UA"/>
        </w:rPr>
        <w:t>Забезпечення нової якості освітніх послуг у м. Києві та за його межами за допомогою окремих програм та проектів перспективного розвитку столичної відкритої освіти на основі впровадження інформаційно-комунікаційних технологій».</w:t>
      </w:r>
    </w:p>
    <w:p w:rsidR="00BA1F6E" w:rsidRPr="00E01C79" w:rsidRDefault="00E01C79">
      <w:pPr>
        <w:pStyle w:val="normal"/>
        <w:spacing w:after="0"/>
        <w:rPr>
          <w:lang w:val="uk-UA"/>
        </w:rPr>
      </w:pPr>
      <w:r w:rsidRPr="00E01C79">
        <w:rPr>
          <w:rFonts w:ascii="Times New Roman" w:eastAsia="Times New Roman" w:hAnsi="Times New Roman" w:cs="Times New Roman"/>
          <w:sz w:val="28"/>
          <w:lang w:val="uk-UA"/>
        </w:rPr>
        <w:t>Столичний Центр відкритої освіти забезпечить:</w:t>
      </w:r>
    </w:p>
    <w:p w:rsidR="00BA1F6E" w:rsidRPr="00E01C79" w:rsidRDefault="00E01C79">
      <w:pPr>
        <w:pStyle w:val="normal"/>
        <w:numPr>
          <w:ilvl w:val="0"/>
          <w:numId w:val="7"/>
        </w:numPr>
        <w:tabs>
          <w:tab w:val="left" w:pos="1134"/>
        </w:tabs>
        <w:spacing w:after="0"/>
        <w:ind w:left="0" w:firstLine="709"/>
        <w:jc w:val="both"/>
        <w:rPr>
          <w:sz w:val="28"/>
          <w:lang w:val="uk-UA"/>
        </w:rPr>
      </w:pPr>
      <w:r w:rsidRPr="00E01C79">
        <w:rPr>
          <w:rFonts w:ascii="Times New Roman" w:eastAsia="Times New Roman" w:hAnsi="Times New Roman" w:cs="Times New Roman"/>
          <w:sz w:val="28"/>
          <w:lang w:val="uk-UA"/>
        </w:rPr>
        <w:t>об'єднання ресурсів загальноосвітніх і позашкільних навчальних закладів, установ професійної освіти, підприємств та організацій, фондів для підвищення ефективності відкритої освіти в умовах розвитку інформаційного суспільства.</w:t>
      </w:r>
    </w:p>
    <w:p w:rsidR="00BA1F6E" w:rsidRPr="00E01C79" w:rsidRDefault="00E01C79">
      <w:pPr>
        <w:pStyle w:val="normal"/>
        <w:numPr>
          <w:ilvl w:val="0"/>
          <w:numId w:val="7"/>
        </w:numPr>
        <w:tabs>
          <w:tab w:val="left" w:pos="1134"/>
        </w:tabs>
        <w:spacing w:after="0"/>
        <w:ind w:left="0" w:firstLine="709"/>
        <w:jc w:val="both"/>
        <w:rPr>
          <w:sz w:val="28"/>
          <w:lang w:val="uk-UA"/>
        </w:rPr>
      </w:pPr>
      <w:r w:rsidRPr="00E01C79">
        <w:rPr>
          <w:rFonts w:ascii="Times New Roman" w:eastAsia="Times New Roman" w:hAnsi="Times New Roman" w:cs="Times New Roman"/>
          <w:sz w:val="28"/>
          <w:lang w:val="uk-UA"/>
        </w:rPr>
        <w:t>Визначення організаційно-педагогічних умов і перспектив розвитку відкритої освіти столиці.</w:t>
      </w:r>
    </w:p>
    <w:p w:rsidR="00BA1F6E" w:rsidRPr="00E01C79" w:rsidRDefault="00E01C79">
      <w:pPr>
        <w:pStyle w:val="normal"/>
        <w:numPr>
          <w:ilvl w:val="0"/>
          <w:numId w:val="7"/>
        </w:numPr>
        <w:tabs>
          <w:tab w:val="left" w:pos="1134"/>
        </w:tabs>
        <w:spacing w:after="0"/>
        <w:ind w:left="0" w:firstLine="709"/>
        <w:jc w:val="both"/>
        <w:rPr>
          <w:sz w:val="28"/>
          <w:lang w:val="uk-UA"/>
        </w:rPr>
      </w:pPr>
      <w:r w:rsidRPr="00E01C79">
        <w:rPr>
          <w:rFonts w:ascii="Times New Roman" w:eastAsia="Times New Roman" w:hAnsi="Times New Roman" w:cs="Times New Roman"/>
          <w:sz w:val="28"/>
          <w:lang w:val="uk-UA"/>
        </w:rPr>
        <w:t>Удосконалення нормативно-правової бази впровадження відкритої освіти.</w:t>
      </w:r>
    </w:p>
    <w:p w:rsidR="00BA1F6E" w:rsidRPr="00E01C79" w:rsidRDefault="00E01C79">
      <w:pPr>
        <w:pStyle w:val="normal"/>
        <w:numPr>
          <w:ilvl w:val="0"/>
          <w:numId w:val="7"/>
        </w:numPr>
        <w:tabs>
          <w:tab w:val="left" w:pos="1134"/>
        </w:tabs>
        <w:spacing w:after="0"/>
        <w:ind w:left="0" w:firstLine="709"/>
        <w:jc w:val="both"/>
        <w:rPr>
          <w:sz w:val="28"/>
          <w:lang w:val="uk-UA"/>
        </w:rPr>
      </w:pPr>
      <w:r w:rsidRPr="00E01C79">
        <w:rPr>
          <w:rFonts w:ascii="Times New Roman" w:eastAsia="Times New Roman" w:hAnsi="Times New Roman" w:cs="Times New Roman"/>
          <w:sz w:val="28"/>
          <w:lang w:val="uk-UA"/>
        </w:rPr>
        <w:t>Розширення можливостей у наданні якісних різноманітних освітніх послуг.</w:t>
      </w:r>
    </w:p>
    <w:p w:rsidR="00BA1F6E" w:rsidRPr="00E01C79" w:rsidRDefault="00E01C79">
      <w:pPr>
        <w:pStyle w:val="normal"/>
        <w:numPr>
          <w:ilvl w:val="0"/>
          <w:numId w:val="7"/>
        </w:numPr>
        <w:tabs>
          <w:tab w:val="left" w:pos="1134"/>
        </w:tabs>
        <w:spacing w:after="0"/>
        <w:ind w:left="0" w:firstLine="709"/>
        <w:jc w:val="both"/>
        <w:rPr>
          <w:sz w:val="28"/>
          <w:lang w:val="uk-UA"/>
        </w:rPr>
      </w:pPr>
      <w:r w:rsidRPr="00E01C79">
        <w:rPr>
          <w:rFonts w:ascii="Times New Roman" w:eastAsia="Times New Roman" w:hAnsi="Times New Roman" w:cs="Times New Roman"/>
          <w:sz w:val="28"/>
          <w:lang w:val="uk-UA"/>
        </w:rPr>
        <w:t xml:space="preserve">Рівний доступ до якісної освіти різним категоріям населення столиці і країни в цілому. </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 xml:space="preserve">У Центрі відкритої освіти можуть проходити навчання та отримувати консультації: </w:t>
      </w:r>
    </w:p>
    <w:p w:rsidR="00BA1F6E" w:rsidRPr="00E01C79" w:rsidRDefault="00E01C79">
      <w:pPr>
        <w:pStyle w:val="normal"/>
        <w:numPr>
          <w:ilvl w:val="0"/>
          <w:numId w:val="5"/>
        </w:numPr>
        <w:tabs>
          <w:tab w:val="left" w:pos="1134"/>
        </w:tabs>
        <w:spacing w:after="0" w:line="360" w:lineRule="auto"/>
        <w:ind w:left="0" w:firstLine="709"/>
        <w:contextualSpacing/>
        <w:jc w:val="both"/>
        <w:rPr>
          <w:sz w:val="28"/>
          <w:lang w:val="uk-UA"/>
        </w:rPr>
      </w:pPr>
      <w:r w:rsidRPr="00E01C79">
        <w:rPr>
          <w:rFonts w:ascii="Times New Roman" w:eastAsia="Times New Roman" w:hAnsi="Times New Roman" w:cs="Times New Roman"/>
          <w:sz w:val="28"/>
          <w:lang w:val="uk-UA"/>
        </w:rPr>
        <w:t>старшокласники, які бажають отримати додаткові знання й освіту поєднуючи навчання в СЦВО і традиційне навчання у школі;</w:t>
      </w:r>
    </w:p>
    <w:p w:rsidR="00BA1F6E" w:rsidRPr="00E01C79" w:rsidRDefault="00E01C79">
      <w:pPr>
        <w:pStyle w:val="normal"/>
        <w:numPr>
          <w:ilvl w:val="0"/>
          <w:numId w:val="5"/>
        </w:numPr>
        <w:tabs>
          <w:tab w:val="left" w:pos="1134"/>
        </w:tabs>
        <w:spacing w:after="0" w:line="360" w:lineRule="auto"/>
        <w:ind w:left="0" w:firstLine="709"/>
        <w:contextualSpacing/>
        <w:jc w:val="both"/>
        <w:rPr>
          <w:sz w:val="28"/>
          <w:lang w:val="uk-UA"/>
        </w:rPr>
      </w:pPr>
      <w:r w:rsidRPr="00E01C79">
        <w:rPr>
          <w:rFonts w:ascii="Times New Roman" w:eastAsia="Times New Roman" w:hAnsi="Times New Roman" w:cs="Times New Roman"/>
          <w:sz w:val="28"/>
          <w:lang w:val="uk-UA"/>
        </w:rPr>
        <w:t>обдаровані діти і молодь, які спроможні самостійно або прискорено опанувати навчальні програми;</w:t>
      </w:r>
    </w:p>
    <w:p w:rsidR="00BA1F6E" w:rsidRPr="00E01C79" w:rsidRDefault="00E01C79">
      <w:pPr>
        <w:pStyle w:val="normal"/>
        <w:numPr>
          <w:ilvl w:val="0"/>
          <w:numId w:val="5"/>
        </w:numPr>
        <w:tabs>
          <w:tab w:val="left" w:pos="1134"/>
        </w:tabs>
        <w:spacing w:after="0" w:line="360" w:lineRule="auto"/>
        <w:ind w:left="0" w:firstLine="709"/>
        <w:contextualSpacing/>
        <w:jc w:val="both"/>
        <w:rPr>
          <w:sz w:val="28"/>
          <w:lang w:val="uk-UA"/>
        </w:rPr>
      </w:pPr>
      <w:r w:rsidRPr="00E01C79">
        <w:rPr>
          <w:rFonts w:ascii="Times New Roman" w:eastAsia="Times New Roman" w:hAnsi="Times New Roman" w:cs="Times New Roman"/>
          <w:sz w:val="28"/>
          <w:lang w:val="uk-UA"/>
        </w:rPr>
        <w:t>учні, які проживають у географічно віддалених і важкодоступних до загальноосвітніх навчальних закладів населених пунктах, у зоні АТО, Криму;</w:t>
      </w:r>
    </w:p>
    <w:p w:rsidR="00BA1F6E" w:rsidRPr="00E01C79" w:rsidRDefault="00E01C79">
      <w:pPr>
        <w:pStyle w:val="normal"/>
        <w:numPr>
          <w:ilvl w:val="0"/>
          <w:numId w:val="5"/>
        </w:numPr>
        <w:tabs>
          <w:tab w:val="left" w:pos="1134"/>
        </w:tabs>
        <w:spacing w:after="0" w:line="360" w:lineRule="auto"/>
        <w:ind w:left="0" w:firstLine="709"/>
        <w:contextualSpacing/>
        <w:jc w:val="both"/>
        <w:rPr>
          <w:sz w:val="28"/>
          <w:lang w:val="uk-UA"/>
        </w:rPr>
      </w:pPr>
      <w:r w:rsidRPr="00E01C79">
        <w:rPr>
          <w:rFonts w:ascii="Times New Roman" w:eastAsia="Times New Roman" w:hAnsi="Times New Roman" w:cs="Times New Roman"/>
          <w:sz w:val="28"/>
          <w:lang w:val="uk-UA"/>
        </w:rPr>
        <w:lastRenderedPageBreak/>
        <w:t>особи, які готуються до вступу до вищих навчальних закладів;</w:t>
      </w:r>
    </w:p>
    <w:p w:rsidR="00BA1F6E" w:rsidRPr="00E01C79" w:rsidRDefault="00E01C79">
      <w:pPr>
        <w:pStyle w:val="normal"/>
        <w:numPr>
          <w:ilvl w:val="0"/>
          <w:numId w:val="5"/>
        </w:numPr>
        <w:tabs>
          <w:tab w:val="left" w:pos="1134"/>
        </w:tabs>
        <w:spacing w:after="0" w:line="360" w:lineRule="auto"/>
        <w:ind w:left="0" w:firstLine="709"/>
        <w:contextualSpacing/>
        <w:jc w:val="both"/>
        <w:rPr>
          <w:sz w:val="28"/>
          <w:lang w:val="uk-UA"/>
        </w:rPr>
      </w:pPr>
      <w:r w:rsidRPr="00E01C79">
        <w:rPr>
          <w:rFonts w:ascii="Times New Roman" w:eastAsia="Times New Roman" w:hAnsi="Times New Roman" w:cs="Times New Roman"/>
          <w:sz w:val="28"/>
          <w:lang w:val="uk-UA"/>
        </w:rPr>
        <w:t>громадяни України, які тимчасово або постійно проживають за кордоном;</w:t>
      </w:r>
    </w:p>
    <w:p w:rsidR="00BA1F6E" w:rsidRPr="00E01C79" w:rsidRDefault="00E01C79">
      <w:pPr>
        <w:pStyle w:val="normal"/>
        <w:numPr>
          <w:ilvl w:val="0"/>
          <w:numId w:val="5"/>
        </w:numPr>
        <w:tabs>
          <w:tab w:val="left" w:pos="1134"/>
        </w:tabs>
        <w:spacing w:after="0" w:line="360" w:lineRule="auto"/>
        <w:ind w:left="0" w:firstLine="709"/>
        <w:contextualSpacing/>
        <w:jc w:val="both"/>
        <w:rPr>
          <w:sz w:val="28"/>
          <w:lang w:val="uk-UA"/>
        </w:rPr>
      </w:pPr>
      <w:r w:rsidRPr="00E01C79">
        <w:rPr>
          <w:rFonts w:ascii="Times New Roman" w:eastAsia="Times New Roman" w:hAnsi="Times New Roman" w:cs="Times New Roman"/>
          <w:sz w:val="28"/>
          <w:lang w:val="uk-UA"/>
        </w:rPr>
        <w:t>іноземці, які прагнуть отримати загальну середню освіту за українськими програмами;</w:t>
      </w:r>
    </w:p>
    <w:p w:rsidR="00BA1F6E" w:rsidRPr="00E01C79" w:rsidRDefault="00E01C79">
      <w:pPr>
        <w:pStyle w:val="normal"/>
        <w:numPr>
          <w:ilvl w:val="0"/>
          <w:numId w:val="5"/>
        </w:numPr>
        <w:tabs>
          <w:tab w:val="left" w:pos="1134"/>
        </w:tabs>
        <w:spacing w:after="0" w:line="360" w:lineRule="auto"/>
        <w:ind w:left="0" w:firstLine="709"/>
        <w:contextualSpacing/>
        <w:jc w:val="both"/>
        <w:rPr>
          <w:sz w:val="28"/>
          <w:lang w:val="uk-UA"/>
        </w:rPr>
      </w:pPr>
      <w:r w:rsidRPr="00E01C79">
        <w:rPr>
          <w:rFonts w:ascii="Times New Roman" w:eastAsia="Times New Roman" w:hAnsi="Times New Roman" w:cs="Times New Roman"/>
          <w:sz w:val="28"/>
          <w:lang w:val="uk-UA"/>
        </w:rPr>
        <w:t>особи з особливими потребами;</w:t>
      </w:r>
    </w:p>
    <w:p w:rsidR="00BA1F6E" w:rsidRPr="00E01C79" w:rsidRDefault="00E01C79">
      <w:pPr>
        <w:pStyle w:val="normal"/>
        <w:numPr>
          <w:ilvl w:val="0"/>
          <w:numId w:val="5"/>
        </w:numPr>
        <w:tabs>
          <w:tab w:val="left" w:pos="1134"/>
        </w:tabs>
        <w:spacing w:after="0" w:line="360" w:lineRule="auto"/>
        <w:ind w:left="0" w:firstLine="709"/>
        <w:contextualSpacing/>
        <w:jc w:val="both"/>
        <w:rPr>
          <w:sz w:val="28"/>
          <w:lang w:val="uk-UA"/>
        </w:rPr>
      </w:pPr>
      <w:r w:rsidRPr="00E01C79">
        <w:rPr>
          <w:rFonts w:ascii="Times New Roman" w:eastAsia="Times New Roman" w:hAnsi="Times New Roman" w:cs="Times New Roman"/>
          <w:sz w:val="28"/>
          <w:lang w:val="uk-UA"/>
        </w:rPr>
        <w:t>педагогічні працівники.</w:t>
      </w:r>
    </w:p>
    <w:p w:rsidR="00BA1F6E" w:rsidRPr="00E01C79" w:rsidRDefault="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Основу освітнього процесу в СЦВО становить цілеспрямована, контрольована, інтенсивна самостійна робота суб’єкта навчання, який може навчатися в зручному для себе темпі, обираючи місце та час навчання за індивідуальним розкладом використовуючи постійний доступ до інформаційно-освітнього середовища СЦВО або маючи при собі комплект спеціальних засобів навчання й погоджену можливість контакту з викладачем (тьютором) по телефону чи факсу, електронною або звичайною поштою, а також особистого контакту.</w:t>
      </w:r>
    </w:p>
    <w:p w:rsidR="00BA1F6E" w:rsidRPr="00E01C79" w:rsidRDefault="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У СЦВО до виконання освітніх функцій можуть залучатися не тільки традиційні інституції ( школа, інститут тощо) але й будь-які інші елементи соціального та культурного середовища (громадські інституції, благодійні фонди, ресурсні Центри тощо) при використанні їх відповідним чином.</w:t>
      </w:r>
    </w:p>
    <w:p w:rsidR="00BA1F6E" w:rsidRPr="00E01C79" w:rsidRDefault="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Принципи діяльності СЦВО:</w:t>
      </w:r>
      <w:r w:rsidRPr="00E01C79">
        <w:rPr>
          <w:sz w:val="28"/>
          <w:lang w:val="uk-UA"/>
        </w:rPr>
        <w:t xml:space="preserve"> </w:t>
      </w:r>
      <w:r w:rsidRPr="00E01C79">
        <w:rPr>
          <w:rFonts w:ascii="Times New Roman" w:eastAsia="Times New Roman" w:hAnsi="Times New Roman" w:cs="Times New Roman"/>
          <w:sz w:val="28"/>
          <w:lang w:val="uk-UA"/>
        </w:rPr>
        <w:t>науковості</w:t>
      </w:r>
      <w:r w:rsidRPr="00E01C79">
        <w:rPr>
          <w:sz w:val="28"/>
          <w:lang w:val="uk-UA"/>
        </w:rPr>
        <w:t xml:space="preserve">, </w:t>
      </w:r>
      <w:r w:rsidRPr="00E01C79">
        <w:rPr>
          <w:rFonts w:ascii="Times New Roman" w:eastAsia="Times New Roman" w:hAnsi="Times New Roman" w:cs="Times New Roman"/>
          <w:sz w:val="28"/>
          <w:lang w:val="uk-UA"/>
        </w:rPr>
        <w:t>інноваційності</w:t>
      </w:r>
      <w:r w:rsidRPr="00E01C79">
        <w:rPr>
          <w:sz w:val="28"/>
          <w:lang w:val="uk-UA"/>
        </w:rPr>
        <w:t xml:space="preserve">, </w:t>
      </w:r>
      <w:r w:rsidRPr="00E01C79">
        <w:rPr>
          <w:rFonts w:ascii="Times New Roman" w:eastAsia="Times New Roman" w:hAnsi="Times New Roman" w:cs="Times New Roman"/>
          <w:sz w:val="28"/>
          <w:lang w:val="uk-UA"/>
        </w:rPr>
        <w:t>об’єктивності</w:t>
      </w:r>
      <w:r w:rsidRPr="00E01C79">
        <w:rPr>
          <w:sz w:val="28"/>
          <w:lang w:val="uk-UA"/>
        </w:rPr>
        <w:t xml:space="preserve">, </w:t>
      </w:r>
      <w:r w:rsidRPr="00E01C79">
        <w:rPr>
          <w:rFonts w:ascii="Times New Roman" w:eastAsia="Times New Roman" w:hAnsi="Times New Roman" w:cs="Times New Roman"/>
          <w:sz w:val="28"/>
          <w:lang w:val="uk-UA"/>
        </w:rPr>
        <w:t>відкритості</w:t>
      </w:r>
      <w:r w:rsidRPr="00E01C79">
        <w:rPr>
          <w:sz w:val="28"/>
          <w:lang w:val="uk-UA"/>
        </w:rPr>
        <w:t xml:space="preserve">, </w:t>
      </w:r>
      <w:r w:rsidRPr="00E01C79">
        <w:rPr>
          <w:rFonts w:ascii="Times New Roman" w:eastAsia="Times New Roman" w:hAnsi="Times New Roman" w:cs="Times New Roman"/>
          <w:sz w:val="28"/>
          <w:lang w:val="uk-UA"/>
        </w:rPr>
        <w:t>систематичності й послідовності</w:t>
      </w:r>
      <w:r w:rsidRPr="00E01C79">
        <w:rPr>
          <w:sz w:val="28"/>
          <w:lang w:val="uk-UA"/>
        </w:rPr>
        <w:t xml:space="preserve">, </w:t>
      </w:r>
      <w:r w:rsidRPr="00E01C79">
        <w:rPr>
          <w:rFonts w:ascii="Times New Roman" w:eastAsia="Times New Roman" w:hAnsi="Times New Roman" w:cs="Times New Roman"/>
          <w:sz w:val="28"/>
          <w:lang w:val="uk-UA"/>
        </w:rPr>
        <w:t>доступності</w:t>
      </w:r>
      <w:r w:rsidRPr="00E01C79">
        <w:rPr>
          <w:sz w:val="28"/>
          <w:lang w:val="uk-UA"/>
        </w:rPr>
        <w:t xml:space="preserve">, </w:t>
      </w:r>
      <w:r w:rsidRPr="00E01C79">
        <w:rPr>
          <w:rFonts w:ascii="Times New Roman" w:eastAsia="Times New Roman" w:hAnsi="Times New Roman" w:cs="Times New Roman"/>
          <w:sz w:val="28"/>
          <w:lang w:val="uk-UA"/>
        </w:rPr>
        <w:t>зв’язку теорії з практикою,поєднання колективного та індивідуального.</w:t>
      </w:r>
    </w:p>
    <w:p w:rsidR="00BA1F6E" w:rsidRPr="00E01C79" w:rsidRDefault="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 xml:space="preserve">Отримання початкової, базової, повної загальної середньої освіти у СЦВО може здійснюватися за індивідуальною формою та екстерном відповідно до чинного законодавства при зарахуванні учнів до загальноосвітнього навчального закладу, який бере участь у дослідно-експериментальній роботі «Модель столичного Центру відкритої освіти в умовах розвитку інформаційного суспільства». </w:t>
      </w:r>
    </w:p>
    <w:p w:rsidR="00BA1F6E" w:rsidRPr="00E01C79" w:rsidRDefault="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lastRenderedPageBreak/>
        <w:t>Вибір форми навчання (індивідуальна, екстерн) залежить від кількості учнів, які виявили бажання отримати середню освіту у СЦВО, фінансування навчальних закладів, до яких зараховуються учні та рівня освіти учнів підтверджених відповідно до чинного законодавства.</w:t>
      </w:r>
    </w:p>
    <w:p w:rsidR="00BA1F6E" w:rsidRPr="00E01C79" w:rsidRDefault="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 xml:space="preserve">Підвищення кваліфікації педагогічних працівників у СЦВО проводиться відповідно до </w:t>
      </w:r>
      <w:r w:rsidRPr="00E01C79">
        <w:rPr>
          <w:rFonts w:ascii="Times New Roman" w:eastAsia="Times New Roman" w:hAnsi="Times New Roman" w:cs="Times New Roman"/>
          <w:sz w:val="28"/>
          <w:highlight w:val="white"/>
          <w:lang w:val="uk-UA"/>
        </w:rPr>
        <w:t>Положення про підвищення кваліфікації та стажування педагогічних та науково-педагогічних працівників вищих навчальних закладів навчання працівників”</w:t>
      </w:r>
      <w:r w:rsidRPr="00E01C79">
        <w:rPr>
          <w:rFonts w:ascii="Times New Roman" w:eastAsia="Times New Roman" w:hAnsi="Times New Roman" w:cs="Times New Roman"/>
          <w:sz w:val="28"/>
          <w:lang w:val="uk-UA"/>
        </w:rPr>
        <w:t xml:space="preserve"> та </w:t>
      </w:r>
      <w:r w:rsidRPr="00E01C79">
        <w:rPr>
          <w:rFonts w:ascii="Times New Roman" w:eastAsia="Times New Roman" w:hAnsi="Times New Roman" w:cs="Times New Roman"/>
          <w:sz w:val="28"/>
          <w:highlight w:val="white"/>
          <w:lang w:val="uk-UA"/>
        </w:rPr>
        <w:t>щорічного Наказу Департаменту освіти і науки Київської міської державної адміністрації “Про організацію та проведення курсів підвищення кваліфікації педагогічних працівників і керівників навчальних закладів у Київському університеті імені Бориса Грінченка та плану-графіку підвищення кваліфікації  педагогічних працівників  та керівників навчальних закладів м. Києва відповідно до індивідуальної електронної реєстрації вчителем на фахові модулі курсового та короткосторокові курси міжкурсового періоду (семінари, круглі столи, тренінги) за різними формами у зручні для педагогічного працівника терміни.</w:t>
      </w:r>
    </w:p>
    <w:p w:rsidR="00BA1F6E" w:rsidRPr="00E01C79" w:rsidRDefault="00BA1F6E">
      <w:pPr>
        <w:pStyle w:val="normal"/>
        <w:spacing w:line="360" w:lineRule="auto"/>
        <w:jc w:val="center"/>
        <w:rPr>
          <w:lang w:val="uk-UA"/>
        </w:rPr>
      </w:pPr>
    </w:p>
    <w:p w:rsidR="00BA1F6E" w:rsidRPr="00E01C79" w:rsidRDefault="00E01C79">
      <w:pPr>
        <w:pStyle w:val="normal"/>
        <w:spacing w:line="360" w:lineRule="auto"/>
        <w:jc w:val="center"/>
        <w:rPr>
          <w:lang w:val="uk-UA"/>
        </w:rPr>
      </w:pPr>
      <w:r w:rsidRPr="00E01C79">
        <w:rPr>
          <w:rFonts w:ascii="Times New Roman" w:eastAsia="Times New Roman" w:hAnsi="Times New Roman" w:cs="Times New Roman"/>
          <w:b/>
          <w:sz w:val="28"/>
          <w:lang w:val="uk-UA"/>
        </w:rPr>
        <w:t>II. Основні завдання</w:t>
      </w:r>
    </w:p>
    <w:p w:rsidR="00BA1F6E" w:rsidRPr="00E01C79" w:rsidRDefault="00E01C79">
      <w:pPr>
        <w:pStyle w:val="normal"/>
        <w:numPr>
          <w:ilvl w:val="0"/>
          <w:numId w:val="6"/>
        </w:numPr>
        <w:spacing w:after="0"/>
        <w:ind w:left="0" w:firstLine="709"/>
        <w:contextualSpacing/>
        <w:jc w:val="both"/>
        <w:rPr>
          <w:sz w:val="28"/>
          <w:lang w:val="uk-UA"/>
        </w:rPr>
      </w:pPr>
      <w:r w:rsidRPr="00E01C79">
        <w:rPr>
          <w:rFonts w:ascii="Times New Roman" w:eastAsia="Times New Roman" w:hAnsi="Times New Roman" w:cs="Times New Roman"/>
          <w:sz w:val="28"/>
          <w:lang w:val="uk-UA"/>
        </w:rPr>
        <w:t>Розширення кола споживачів освітніх послуг, у тому числі у важкодоступних, малонаселених регіонах, у районах, віддалених від наукових і культурних центрів та зоні АТО.</w:t>
      </w:r>
    </w:p>
    <w:p w:rsidR="00BA1F6E" w:rsidRPr="00E01C79" w:rsidRDefault="00E01C79" w:rsidP="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Створення та розвиток інформаційно-освітнього середовища відкритої освіти столиці (середовище навчання: е-уроки, дистанційні курси, масові відкриті он-лайн курси та ін. для різних категорій учнівської молоді; середовище професійного розвитку вчителів та тьюторів, середовище проведення дистанційних турнірів, олімпіад і т.і) .</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Надання науково-методичного супроводу навчальної  діяльності за різними формами навчання (дистанційною, заочною, змішаною у післядипломній педагогічній освіті, середній освіті. </w:t>
      </w:r>
    </w:p>
    <w:p w:rsidR="00BA1F6E" w:rsidRPr="00E01C79" w:rsidRDefault="00E01C79" w:rsidP="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Організація олімпіад, турнірів, конкурсів за дистанційною технологією навчання.</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lastRenderedPageBreak/>
        <w:t>Підготовка тьюторів відкритої освіти.</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Моніторинг якості впровадження відкритої освіти  у м. Києві.</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Забезпечення інформаційно-роз'яснювальної роботи серед учнівської молоді, педагогічних працівників, батьків учнів спрямованої на поширення відкритої освіти. </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Забезпечення поступової інформатизації системи освіти, спрямованої на задоволення освітніх інформаційних і комунікаційних потреб учасників навчально- виховного процесу.</w:t>
      </w:r>
    </w:p>
    <w:p w:rsidR="00BA1F6E" w:rsidRPr="00E01C79" w:rsidRDefault="00E01C79" w:rsidP="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Створення професійних мереж вчителів, консультаційних пунктів для роботи з батьками учнів загальноосвітніх навчальних закладів.</w:t>
      </w:r>
    </w:p>
    <w:p w:rsidR="00BA1F6E" w:rsidRPr="00E01C79" w:rsidRDefault="00E01C79" w:rsidP="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Співпраця з науковими, освітніми закладами, громадськими організаціями, інвестиційними фондами щодо організації відкритої освіти протягом життя у м. Київ та за його межами.</w:t>
      </w:r>
    </w:p>
    <w:p w:rsidR="00BA1F6E" w:rsidRPr="00E01C79" w:rsidRDefault="00BA1F6E">
      <w:pPr>
        <w:pStyle w:val="normal"/>
        <w:spacing w:after="0"/>
        <w:ind w:left="709"/>
        <w:jc w:val="both"/>
        <w:rPr>
          <w:lang w:val="uk-UA"/>
        </w:rPr>
      </w:pPr>
    </w:p>
    <w:p w:rsidR="00BA1F6E" w:rsidRPr="00E01C79" w:rsidRDefault="00E01C79">
      <w:pPr>
        <w:pStyle w:val="normal"/>
        <w:spacing w:after="0"/>
        <w:ind w:left="709"/>
        <w:jc w:val="center"/>
        <w:rPr>
          <w:lang w:val="uk-UA"/>
        </w:rPr>
      </w:pPr>
      <w:bookmarkStart w:id="0" w:name="h.ap7j1jk4bm47" w:colFirst="0" w:colLast="0"/>
      <w:bookmarkEnd w:id="0"/>
      <w:r w:rsidRPr="00E01C79">
        <w:rPr>
          <w:rFonts w:ascii="Times New Roman" w:eastAsia="Times New Roman" w:hAnsi="Times New Roman" w:cs="Times New Roman"/>
          <w:b/>
          <w:sz w:val="28"/>
          <w:lang w:val="uk-UA"/>
        </w:rPr>
        <w:t>III</w:t>
      </w:r>
      <w:r w:rsidRPr="00E01C79">
        <w:rPr>
          <w:rFonts w:ascii="Times New Roman" w:eastAsia="Times New Roman" w:hAnsi="Times New Roman" w:cs="Times New Roman"/>
          <w:sz w:val="28"/>
          <w:lang w:val="uk-UA"/>
        </w:rPr>
        <w:t xml:space="preserve"> </w:t>
      </w:r>
      <w:r w:rsidRPr="00E01C79">
        <w:rPr>
          <w:rFonts w:ascii="Times New Roman" w:eastAsia="Times New Roman" w:hAnsi="Times New Roman" w:cs="Times New Roman"/>
          <w:b/>
          <w:sz w:val="28"/>
          <w:lang w:val="uk-UA"/>
        </w:rPr>
        <w:t xml:space="preserve">Основні функції </w:t>
      </w:r>
    </w:p>
    <w:p w:rsidR="00BA1F6E" w:rsidRPr="00E01C79" w:rsidRDefault="00BA1F6E">
      <w:pPr>
        <w:pStyle w:val="normal"/>
        <w:spacing w:after="0"/>
        <w:ind w:left="709"/>
        <w:jc w:val="center"/>
        <w:rPr>
          <w:lang w:val="uk-UA"/>
        </w:rPr>
      </w:pPr>
      <w:bookmarkStart w:id="1" w:name="h.gjdgxs" w:colFirst="0" w:colLast="0"/>
      <w:bookmarkEnd w:id="1"/>
    </w:p>
    <w:p w:rsidR="00BA1F6E" w:rsidRPr="00E01C79" w:rsidRDefault="00E01C79">
      <w:pPr>
        <w:pStyle w:val="normal"/>
        <w:numPr>
          <w:ilvl w:val="0"/>
          <w:numId w:val="6"/>
        </w:numPr>
        <w:spacing w:after="0"/>
        <w:ind w:left="0" w:firstLine="709"/>
        <w:contextualSpacing/>
        <w:jc w:val="both"/>
        <w:rPr>
          <w:sz w:val="28"/>
          <w:lang w:val="uk-UA"/>
        </w:rPr>
      </w:pPr>
      <w:r w:rsidRPr="00E01C79">
        <w:rPr>
          <w:rFonts w:ascii="Times New Roman" w:eastAsia="Times New Roman" w:hAnsi="Times New Roman" w:cs="Times New Roman"/>
          <w:sz w:val="28"/>
          <w:lang w:val="uk-UA"/>
        </w:rPr>
        <w:t xml:space="preserve">Залучення до роботи в СЦВО вчителів, науково-педагогічних працівників різних навчальних закладів, які впроваджують ІКТ, до створення електронних освітніх ресурсів та тьюторства. </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Виявлення та облік потенційного контингенту учасників (категорії, чисельність) відкритої освіти. Ведення, зберігання та надання оперативної, поточної і підсумкової інформації про діяльність учнівської молоді, слухачів інституту післядипломної педагогічної освіти, які навчаються або підвищують кваліфікацію в СЦВО. </w:t>
      </w:r>
    </w:p>
    <w:p w:rsidR="00BA1F6E" w:rsidRPr="00E01C79" w:rsidRDefault="00E01C79" w:rsidP="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Науково-методичний супровід діяльності тьюторів відкритої освіти. Ведення, зберігання та надання оперативної, поточної і підсумкової інформації про діяльність тьюторів.</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Організація спілкування і взаємодії між всіма учасниками освітнього процесу в СЦВО.</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Захист та управління доступом до інформаційних ресурсів, які використовуються у СЦВО.</w:t>
      </w:r>
    </w:p>
    <w:p w:rsidR="00BA1F6E"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Розробка методичних рекомендацій учням, слухачам, викладачам, тьюторам, батькам щодо організації відкритого навчання, використання ІКТ, зокрема роботи з інформаційно-освітнім середовищем СЦВО.</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Аналіз, рецензування навчальних програм, посібників, підручників для використання у навчальному процесі у СЦВО та апробація навчально-методичної літератури з питань впровадження відкритої освіти.</w:t>
      </w:r>
    </w:p>
    <w:p w:rsidR="00BA1F6E" w:rsidRPr="00E01C79" w:rsidRDefault="00E01C79" w:rsidP="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lastRenderedPageBreak/>
        <w:t>Організація і проведення конкурсів електронних освітніх ресурсів для відкритої освіти у середній та післядипломній освіті. Координація роботи та консультування з питань розробки електронних освітніх ресурсів.</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Організація конференцій, практичних семінарів, тренінгових занять для тьюторів, слухачів курсів підвищення кваліфікації та педагогічних працівників з питань впровадження відкритої освіти, впровадження інформаційно-комунікаційних технологій в навчальний процес.</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Створення презентацій, медіа- та відеофільмів з метою поширення прогресивного педагогічного досвіду з питань впровадження відкритої освіти.</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Систематичне оновлення інститутського депозитарію, бібліотеки інституту виданнями, які відображають напрями роботи СЦВО.</w:t>
      </w:r>
    </w:p>
    <w:p w:rsidR="00BA1F6E" w:rsidRPr="00E01C79" w:rsidRDefault="00E01C79" w:rsidP="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 xml:space="preserve">Організація та проведення дистанційних олімпіад, конкурсів, тренінгів, вебінарів, консультацій для учнів, учнівської молоді, педагогічних працівників,  </w:t>
      </w:r>
    </w:p>
    <w:p w:rsidR="00BA1F6E" w:rsidRPr="00E01C79" w:rsidRDefault="00E01C79">
      <w:pPr>
        <w:pStyle w:val="normal"/>
        <w:numPr>
          <w:ilvl w:val="0"/>
          <w:numId w:val="6"/>
        </w:numPr>
        <w:spacing w:after="0"/>
        <w:ind w:left="0" w:firstLine="709"/>
        <w:contextualSpacing/>
        <w:jc w:val="both"/>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інші види освітніх послуг, які не заборонені і не суперечать законодавчим актам.</w:t>
      </w:r>
    </w:p>
    <w:p w:rsidR="00BA1F6E" w:rsidRPr="00E01C79" w:rsidRDefault="00BA1F6E">
      <w:pPr>
        <w:pStyle w:val="normal"/>
        <w:spacing w:after="0"/>
        <w:jc w:val="both"/>
        <w:rPr>
          <w:lang w:val="uk-UA"/>
        </w:rPr>
      </w:pPr>
    </w:p>
    <w:p w:rsidR="00BA1F6E" w:rsidRPr="00E01C79" w:rsidRDefault="00E01C79">
      <w:pPr>
        <w:pStyle w:val="1"/>
        <w:ind w:left="709"/>
        <w:rPr>
          <w:lang w:val="uk-UA"/>
        </w:rPr>
      </w:pPr>
      <w:bookmarkStart w:id="2" w:name="h.30j0zll" w:colFirst="0" w:colLast="0"/>
      <w:bookmarkEnd w:id="2"/>
      <w:r w:rsidRPr="00E01C79">
        <w:rPr>
          <w:lang w:val="uk-UA"/>
        </w:rPr>
        <w:t xml:space="preserve">IV. Керівництво роботою СЦВО </w:t>
      </w:r>
    </w:p>
    <w:p w:rsidR="00BA1F6E" w:rsidRPr="00E01C79" w:rsidRDefault="00E01C79">
      <w:pPr>
        <w:pStyle w:val="normal"/>
        <w:numPr>
          <w:ilvl w:val="0"/>
          <w:numId w:val="6"/>
        </w:numPr>
        <w:spacing w:after="0"/>
        <w:ind w:left="0" w:firstLine="709"/>
        <w:contextualSpacing/>
        <w:jc w:val="both"/>
        <w:rPr>
          <w:sz w:val="28"/>
          <w:lang w:val="uk-UA"/>
        </w:rPr>
      </w:pPr>
      <w:r w:rsidRPr="00E01C79">
        <w:rPr>
          <w:rFonts w:ascii="Times New Roman" w:eastAsia="Times New Roman" w:hAnsi="Times New Roman" w:cs="Times New Roman"/>
          <w:sz w:val="28"/>
          <w:lang w:val="uk-UA"/>
        </w:rPr>
        <w:t>Центр очолює завідуючий, який призначається на посаду та звільняється з посади наказом ректора інституту.</w:t>
      </w:r>
    </w:p>
    <w:p w:rsidR="00BA1F6E" w:rsidRPr="00E01C79" w:rsidRDefault="00E01C79">
      <w:pPr>
        <w:pStyle w:val="normal"/>
        <w:numPr>
          <w:ilvl w:val="0"/>
          <w:numId w:val="6"/>
        </w:numPr>
        <w:spacing w:after="0"/>
        <w:ind w:left="0" w:firstLine="709"/>
        <w:contextualSpacing/>
        <w:jc w:val="both"/>
        <w:rPr>
          <w:sz w:val="28"/>
          <w:lang w:val="uk-UA"/>
        </w:rPr>
      </w:pPr>
      <w:r w:rsidRPr="00E01C79">
        <w:rPr>
          <w:rFonts w:ascii="Times New Roman" w:eastAsia="Times New Roman" w:hAnsi="Times New Roman" w:cs="Times New Roman"/>
          <w:sz w:val="28"/>
          <w:lang w:val="uk-UA"/>
        </w:rPr>
        <w:t xml:space="preserve">Особа, яка призначається на посаду завідуючого, повинна мати вищу педагогічну освіту зі стажем роботи не менше 5 років, володіти державною мовою. </w:t>
      </w:r>
    </w:p>
    <w:p w:rsidR="00BA1F6E" w:rsidRPr="00E01C79" w:rsidRDefault="00E01C79">
      <w:pPr>
        <w:pStyle w:val="normal"/>
        <w:spacing w:after="0"/>
        <w:ind w:left="709"/>
        <w:jc w:val="both"/>
        <w:rPr>
          <w:lang w:val="uk-UA"/>
        </w:rPr>
      </w:pPr>
      <w:r w:rsidRPr="00E01C79">
        <w:rPr>
          <w:rFonts w:ascii="Times New Roman" w:eastAsia="Times New Roman" w:hAnsi="Times New Roman" w:cs="Times New Roman"/>
          <w:sz w:val="28"/>
          <w:lang w:val="uk-UA"/>
        </w:rPr>
        <w:t>Завідуючий:</w:t>
      </w:r>
    </w:p>
    <w:p w:rsidR="00BA1F6E" w:rsidRPr="00E01C79" w:rsidRDefault="00E01C79">
      <w:pPr>
        <w:pStyle w:val="normal"/>
        <w:numPr>
          <w:ilvl w:val="0"/>
          <w:numId w:val="6"/>
        </w:numPr>
        <w:spacing w:after="0"/>
        <w:ind w:left="0" w:firstLine="709"/>
        <w:contextualSpacing/>
        <w:jc w:val="both"/>
        <w:rPr>
          <w:sz w:val="28"/>
          <w:lang w:val="uk-UA"/>
        </w:rPr>
      </w:pPr>
      <w:r w:rsidRPr="00E01C79">
        <w:rPr>
          <w:rFonts w:ascii="Times New Roman" w:eastAsia="Times New Roman" w:hAnsi="Times New Roman" w:cs="Times New Roman"/>
          <w:sz w:val="28"/>
          <w:lang w:val="uk-UA"/>
        </w:rPr>
        <w:t>здійснює керівництво діяльністю СЦВО.</w:t>
      </w:r>
    </w:p>
    <w:p w:rsidR="00BA1F6E" w:rsidRPr="00E01C79" w:rsidRDefault="00E01C79">
      <w:pPr>
        <w:pStyle w:val="normal"/>
        <w:numPr>
          <w:ilvl w:val="0"/>
          <w:numId w:val="6"/>
        </w:numPr>
        <w:spacing w:after="0"/>
        <w:ind w:left="0" w:firstLine="709"/>
        <w:contextualSpacing/>
        <w:jc w:val="both"/>
        <w:rPr>
          <w:sz w:val="28"/>
          <w:lang w:val="uk-UA"/>
        </w:rPr>
      </w:pPr>
      <w:r w:rsidRPr="00E01C79">
        <w:rPr>
          <w:rFonts w:ascii="Times New Roman" w:eastAsia="Times New Roman" w:hAnsi="Times New Roman" w:cs="Times New Roman"/>
          <w:sz w:val="28"/>
          <w:lang w:val="uk-UA"/>
        </w:rPr>
        <w:t>забезпечує виконання покладених на СЦВО функцій.</w:t>
      </w:r>
    </w:p>
    <w:p w:rsidR="00BA1F6E" w:rsidRPr="00E01C79" w:rsidRDefault="00E01C79">
      <w:pPr>
        <w:pStyle w:val="normal"/>
        <w:numPr>
          <w:ilvl w:val="0"/>
          <w:numId w:val="6"/>
        </w:numPr>
        <w:spacing w:after="0"/>
        <w:ind w:left="0" w:firstLine="709"/>
        <w:contextualSpacing/>
        <w:jc w:val="both"/>
        <w:rPr>
          <w:sz w:val="28"/>
          <w:lang w:val="uk-UA"/>
        </w:rPr>
      </w:pPr>
      <w:r w:rsidRPr="00E01C79">
        <w:rPr>
          <w:rFonts w:ascii="Times New Roman" w:eastAsia="Times New Roman" w:hAnsi="Times New Roman" w:cs="Times New Roman"/>
          <w:sz w:val="28"/>
          <w:lang w:val="uk-UA"/>
        </w:rPr>
        <w:t>визначає посадові обов’язки і ступінь відповідальності працівників СЦВО.</w:t>
      </w:r>
    </w:p>
    <w:p w:rsidR="00BA1F6E" w:rsidRPr="00E01C79" w:rsidRDefault="00E01C79">
      <w:pPr>
        <w:pStyle w:val="normal"/>
        <w:numPr>
          <w:ilvl w:val="0"/>
          <w:numId w:val="6"/>
        </w:numPr>
        <w:spacing w:after="0"/>
        <w:ind w:left="0" w:firstLine="709"/>
        <w:contextualSpacing/>
        <w:jc w:val="both"/>
        <w:rPr>
          <w:sz w:val="28"/>
          <w:lang w:val="uk-UA"/>
        </w:rPr>
      </w:pPr>
      <w:r w:rsidRPr="00E01C79">
        <w:rPr>
          <w:rFonts w:ascii="Times New Roman" w:eastAsia="Times New Roman" w:hAnsi="Times New Roman" w:cs="Times New Roman"/>
          <w:sz w:val="28"/>
          <w:lang w:val="uk-UA"/>
        </w:rPr>
        <w:t>планує роботу СЦВО та аналізує стан її виконання.</w:t>
      </w:r>
    </w:p>
    <w:p w:rsidR="00BA1F6E" w:rsidRPr="00E01C79" w:rsidRDefault="00BA1F6E">
      <w:pPr>
        <w:pStyle w:val="normal"/>
        <w:spacing w:after="0"/>
        <w:ind w:firstLine="709"/>
        <w:jc w:val="center"/>
        <w:rPr>
          <w:lang w:val="uk-UA"/>
        </w:rPr>
      </w:pPr>
    </w:p>
    <w:p w:rsidR="00BA1F6E" w:rsidRPr="00E01C79" w:rsidRDefault="00E01C79">
      <w:pPr>
        <w:pStyle w:val="normal"/>
        <w:spacing w:after="0"/>
        <w:ind w:firstLine="709"/>
        <w:jc w:val="center"/>
        <w:rPr>
          <w:lang w:val="uk-UA"/>
        </w:rPr>
      </w:pPr>
      <w:r w:rsidRPr="00E01C79">
        <w:rPr>
          <w:rFonts w:ascii="Times New Roman" w:eastAsia="Times New Roman" w:hAnsi="Times New Roman" w:cs="Times New Roman"/>
          <w:b/>
          <w:sz w:val="28"/>
          <w:lang w:val="uk-UA"/>
        </w:rPr>
        <w:t>V. Кадрове забезпечення</w:t>
      </w:r>
    </w:p>
    <w:p w:rsidR="00BA1F6E" w:rsidRPr="00E01C79" w:rsidRDefault="00BA1F6E">
      <w:pPr>
        <w:pStyle w:val="normal"/>
        <w:spacing w:after="0"/>
        <w:ind w:firstLine="709"/>
        <w:jc w:val="center"/>
        <w:rPr>
          <w:lang w:val="uk-UA"/>
        </w:rPr>
      </w:pP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Кадрове забезпечення СЦВО визначає ректор Київського університету імені Бориса Грінченка, виходячи зі структури та штатного розкладу інституту післядипломної педагогічної освіти та директори експериментальних загальноосвітніх навчальних закладів регіонального рівня, змістом дослідно-</w:t>
      </w:r>
      <w:r w:rsidRPr="00E01C79">
        <w:rPr>
          <w:rFonts w:ascii="Times New Roman" w:eastAsia="Times New Roman" w:hAnsi="Times New Roman" w:cs="Times New Roman"/>
          <w:sz w:val="28"/>
          <w:lang w:val="uk-UA"/>
        </w:rPr>
        <w:lastRenderedPageBreak/>
        <w:t xml:space="preserve">експериментальної роботи яких є розбудова відкритої освіти До роботи в СЦВО на платній та безкоштовній основі: </w:t>
      </w:r>
    </w:p>
    <w:p w:rsidR="00BA1F6E" w:rsidRPr="00E01C79" w:rsidRDefault="00E01C79" w:rsidP="00E01C79">
      <w:pPr>
        <w:pStyle w:val="normal"/>
        <w:numPr>
          <w:ilvl w:val="0"/>
          <w:numId w:val="8"/>
        </w:numPr>
        <w:tabs>
          <w:tab w:val="left" w:pos="1134"/>
        </w:tabs>
        <w:spacing w:after="0"/>
        <w:ind w:left="0" w:firstLine="709"/>
        <w:jc w:val="both"/>
        <w:rPr>
          <w:lang w:val="uk-UA"/>
        </w:rPr>
      </w:pPr>
      <w:r w:rsidRPr="00E01C79">
        <w:rPr>
          <w:rFonts w:ascii="Times New Roman" w:eastAsia="Times New Roman" w:hAnsi="Times New Roman" w:cs="Times New Roman"/>
          <w:sz w:val="28"/>
          <w:lang w:val="uk-UA"/>
        </w:rPr>
        <w:t>залучаються як основні працівники інституту післядипломної педагогічної освіти, фінансування яких здійснюється в межах чисельності штатних одиниць інституту, так і інші спеціалісти – фахівці на засадах сумісництва або розширення зони обслуговування, які призначаються наказом ректора Київського університету імені Бориса Грінченка;</w:t>
      </w:r>
    </w:p>
    <w:p w:rsidR="00BA1F6E" w:rsidRPr="00E01C79" w:rsidRDefault="005F35BB" w:rsidP="00E01C79">
      <w:pPr>
        <w:pStyle w:val="normal"/>
        <w:numPr>
          <w:ilvl w:val="0"/>
          <w:numId w:val="8"/>
        </w:numPr>
        <w:tabs>
          <w:tab w:val="left" w:pos="1134"/>
        </w:tabs>
        <w:spacing w:after="0"/>
        <w:ind w:left="0" w:firstLine="709"/>
        <w:jc w:val="both"/>
        <w:rPr>
          <w:lang w:val="uk-UA"/>
        </w:rPr>
      </w:pPr>
      <w:r>
        <w:rPr>
          <w:rFonts w:ascii="Times New Roman" w:eastAsia="Times New Roman" w:hAnsi="Times New Roman" w:cs="Times New Roman"/>
          <w:sz w:val="28"/>
          <w:lang w:val="uk-UA"/>
        </w:rPr>
        <w:t xml:space="preserve">для тьюторства </w:t>
      </w:r>
      <w:r w:rsidR="00E01C79" w:rsidRPr="00E01C79">
        <w:rPr>
          <w:rFonts w:ascii="Times New Roman" w:eastAsia="Times New Roman" w:hAnsi="Times New Roman" w:cs="Times New Roman"/>
          <w:sz w:val="28"/>
          <w:lang w:val="uk-UA"/>
        </w:rPr>
        <w:t>залучаються педагогічні працівники експериментальних загальноосвітніх навчальних закладів регіонального рівня, змістом дослідно-експериментальної роботи яких є розбудова відкритої освіти за наказом ректора Київського університету імені Бориса Грінченка із попереднім погодженням з директорами шкіл;</w:t>
      </w:r>
    </w:p>
    <w:p w:rsidR="00BA1F6E" w:rsidRPr="005F35BB" w:rsidRDefault="005F35BB" w:rsidP="00E01C79">
      <w:pPr>
        <w:pStyle w:val="normal"/>
        <w:numPr>
          <w:ilvl w:val="0"/>
          <w:numId w:val="8"/>
        </w:numPr>
        <w:tabs>
          <w:tab w:val="left" w:pos="1134"/>
        </w:tabs>
        <w:spacing w:after="0"/>
        <w:ind w:left="0" w:firstLine="709"/>
        <w:jc w:val="both"/>
        <w:rPr>
          <w:lang w:val="uk-UA"/>
        </w:rPr>
      </w:pPr>
      <w:r>
        <w:rPr>
          <w:rFonts w:ascii="Times New Roman" w:eastAsia="Times New Roman" w:hAnsi="Times New Roman" w:cs="Times New Roman"/>
          <w:sz w:val="28"/>
          <w:lang w:val="uk-UA"/>
        </w:rPr>
        <w:t xml:space="preserve">для тьюторства </w:t>
      </w:r>
      <w:r w:rsidR="00E01C79" w:rsidRPr="00E01C79">
        <w:rPr>
          <w:rFonts w:ascii="Times New Roman" w:eastAsia="Times New Roman" w:hAnsi="Times New Roman" w:cs="Times New Roman"/>
          <w:sz w:val="28"/>
          <w:lang w:val="uk-UA"/>
        </w:rPr>
        <w:t>залучаються вчителі загальноосвітніх навчальних закладів, викладачі вищих навчальних закладів за власним бажанням на підставі заяви до СЦВО та наказу ректора Київського університету імені Бориса Грінченка.</w:t>
      </w:r>
    </w:p>
    <w:p w:rsidR="005F35BB" w:rsidRPr="00104BF0" w:rsidRDefault="005F35BB" w:rsidP="005F35BB">
      <w:pPr>
        <w:pStyle w:val="2"/>
        <w:numPr>
          <w:ilvl w:val="0"/>
          <w:numId w:val="0"/>
        </w:numPr>
        <w:tabs>
          <w:tab w:val="left" w:pos="1134"/>
        </w:tabs>
        <w:ind w:firstLine="709"/>
      </w:pPr>
      <w:r w:rsidRPr="00D1336F">
        <w:rPr>
          <w:rFonts w:eastAsia="Calibri"/>
        </w:rPr>
        <w:t xml:space="preserve">Призначення та звільнення з посад </w:t>
      </w:r>
      <w:r>
        <w:t xml:space="preserve">методистів у СЦВО </w:t>
      </w:r>
      <w:r w:rsidRPr="00D1336F">
        <w:rPr>
          <w:rFonts w:eastAsia="Calibri"/>
        </w:rPr>
        <w:t xml:space="preserve">здійснює </w:t>
      </w:r>
      <w:r>
        <w:rPr>
          <w:rFonts w:eastAsia="Calibri"/>
        </w:rPr>
        <w:t xml:space="preserve">ректор </w:t>
      </w:r>
      <w:r>
        <w:t>Київського університету імені Бориса Грінченка</w:t>
      </w:r>
      <w:r>
        <w:rPr>
          <w:rFonts w:eastAsia="Calibri"/>
        </w:rPr>
        <w:t xml:space="preserve"> за попереднім погодженням ди</w:t>
      </w:r>
      <w:r w:rsidRPr="00D1336F">
        <w:rPr>
          <w:rFonts w:eastAsia="Calibri"/>
        </w:rPr>
        <w:t>ректор</w:t>
      </w:r>
      <w:r>
        <w:rPr>
          <w:rFonts w:eastAsia="Calibri"/>
        </w:rPr>
        <w:t>а</w:t>
      </w:r>
      <w:r w:rsidRPr="00D1336F">
        <w:rPr>
          <w:rFonts w:eastAsia="Calibri"/>
        </w:rPr>
        <w:t xml:space="preserve"> інституту</w:t>
      </w:r>
      <w:r>
        <w:t xml:space="preserve"> післядипломної педагогічної освіти</w:t>
      </w:r>
      <w:r w:rsidRPr="00D1336F">
        <w:rPr>
          <w:rFonts w:eastAsia="Calibri"/>
        </w:rPr>
        <w:t>.</w:t>
      </w:r>
    </w:p>
    <w:p w:rsidR="005F35BB" w:rsidRPr="00E01C79" w:rsidRDefault="005F35BB" w:rsidP="005F35BB">
      <w:pPr>
        <w:pStyle w:val="2"/>
        <w:numPr>
          <w:ilvl w:val="0"/>
          <w:numId w:val="0"/>
        </w:numPr>
        <w:tabs>
          <w:tab w:val="left" w:pos="1134"/>
        </w:tabs>
        <w:ind w:firstLine="709"/>
      </w:pPr>
      <w:r>
        <w:rPr>
          <w:rFonts w:eastAsia="Calibri"/>
        </w:rPr>
        <w:t>Методисти СЦВО виконують роботу відповідно до посадових обов’</w:t>
      </w:r>
      <w:r w:rsidRPr="00104BF0">
        <w:rPr>
          <w:rFonts w:eastAsia="Calibri"/>
          <w:lang w:val="ru-RU"/>
        </w:rPr>
        <w:t>язків.</w:t>
      </w:r>
    </w:p>
    <w:p w:rsidR="00BA1F6E" w:rsidRPr="00E01C79" w:rsidRDefault="00BA1F6E">
      <w:pPr>
        <w:pStyle w:val="normal"/>
        <w:spacing w:line="360" w:lineRule="auto"/>
        <w:ind w:left="360"/>
        <w:jc w:val="center"/>
        <w:rPr>
          <w:lang w:val="uk-UA"/>
        </w:rPr>
      </w:pPr>
    </w:p>
    <w:p w:rsidR="00BA1F6E" w:rsidRPr="00E01C79" w:rsidRDefault="00E01C79">
      <w:pPr>
        <w:pStyle w:val="normal"/>
        <w:spacing w:line="360" w:lineRule="auto"/>
        <w:ind w:left="360"/>
        <w:jc w:val="center"/>
        <w:rPr>
          <w:lang w:val="uk-UA"/>
        </w:rPr>
      </w:pPr>
      <w:r w:rsidRPr="00E01C79">
        <w:rPr>
          <w:rFonts w:ascii="Times New Roman" w:eastAsia="Times New Roman" w:hAnsi="Times New Roman" w:cs="Times New Roman"/>
          <w:b/>
          <w:sz w:val="28"/>
          <w:lang w:val="uk-UA"/>
        </w:rPr>
        <w:t>VI. Права та обов’язки</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Основні трудові права і обов’язки працівників викладено в ст. 3 КЗпП України та відповідно до правил трудового розпорядку.</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Навчання учнівської молоді у СЦВО забезпечують тьютори, діяльність яких визначається Додатком 1 до цього Положення.</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Науково-методичний супровід діяльності СЦВО забезпечують методисти СЦВО відповідно до посадових обов’язків та плану роботи Київського університету імені Бориса Грінченка.</w:t>
      </w:r>
    </w:p>
    <w:p w:rsidR="00BA1F6E" w:rsidRPr="00E01C79" w:rsidRDefault="00E01C79">
      <w:pPr>
        <w:pStyle w:val="normal"/>
        <w:spacing w:after="0"/>
        <w:ind w:left="709"/>
        <w:jc w:val="center"/>
        <w:rPr>
          <w:lang w:val="uk-UA"/>
        </w:rPr>
      </w:pPr>
      <w:r w:rsidRPr="00E01C79">
        <w:rPr>
          <w:rFonts w:ascii="Times New Roman" w:eastAsia="Times New Roman" w:hAnsi="Times New Roman" w:cs="Times New Roman"/>
          <w:sz w:val="28"/>
          <w:lang w:val="uk-UA"/>
        </w:rPr>
        <w:t>Права працівників СЦВО</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 xml:space="preserve">Працівник (завідуючий, методист) Центру має право на </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Участь в управлінні Центром та інститутом в порядку, передбаченому Статутом.</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lastRenderedPageBreak/>
        <w:t>Ознайомлення зі скаргами та іншими документами, які містять оцінку його діяльності, надання відповідних пояснень.</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Захист своїх інтересів самостійно чи через посередника, у тому числі адвоката, у випадку дисциплінарного розслідування, пов’язаного з порушенням працівником норм професійної етики.</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Конфіденційність дисциплінарного розслідування, за винятком випадків, передбачених законом.</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Вільний вибір і використання відповідних методів роботи з учнями, педагогічними кадрами закладів освіти.</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Підвищення своєї кваліфікації.</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Проходження атестації на добровільній основі на відповідну кваліфікаційну категорію.</w:t>
      </w:r>
    </w:p>
    <w:p w:rsidR="00BA1F6E" w:rsidRPr="00E01C79" w:rsidRDefault="00E01C79">
      <w:pPr>
        <w:pStyle w:val="normal"/>
        <w:spacing w:after="0"/>
        <w:ind w:firstLine="709"/>
        <w:jc w:val="both"/>
        <w:rPr>
          <w:lang w:val="uk-UA"/>
        </w:rPr>
      </w:pPr>
      <w:r w:rsidRPr="00E01C79">
        <w:rPr>
          <w:rFonts w:ascii="Times New Roman" w:eastAsia="Times New Roman" w:hAnsi="Times New Roman" w:cs="Times New Roman"/>
          <w:sz w:val="28"/>
          <w:lang w:val="uk-UA"/>
        </w:rPr>
        <w:t>Відмова користуватися несправним обладнанням (приладами, інструментами, технічними засобами тощо, що спричиняють явні порушення правил техніки безпеки, охорони праці, виробничої санітарії і пожежної безпеки під час користування обладнанням і матеріалами.</w:t>
      </w:r>
    </w:p>
    <w:p w:rsidR="00BA1F6E" w:rsidRPr="00E01C79" w:rsidRDefault="00BA1F6E">
      <w:pPr>
        <w:pStyle w:val="normal"/>
        <w:spacing w:after="0"/>
        <w:ind w:firstLine="709"/>
        <w:jc w:val="both"/>
        <w:rPr>
          <w:lang w:val="uk-UA"/>
        </w:rPr>
      </w:pPr>
    </w:p>
    <w:p w:rsidR="00BA1F6E" w:rsidRPr="00E01C79" w:rsidRDefault="00E01C79">
      <w:pPr>
        <w:pStyle w:val="normal"/>
        <w:spacing w:line="360" w:lineRule="auto"/>
        <w:ind w:firstLine="709"/>
        <w:jc w:val="center"/>
        <w:rPr>
          <w:lang w:val="uk-UA"/>
        </w:rPr>
      </w:pPr>
      <w:r w:rsidRPr="00E01C79">
        <w:rPr>
          <w:rFonts w:ascii="Times New Roman" w:eastAsia="Times New Roman" w:hAnsi="Times New Roman" w:cs="Times New Roman"/>
          <w:b/>
          <w:sz w:val="28"/>
          <w:lang w:val="uk-UA"/>
        </w:rPr>
        <w:t>VII Взаємовідносини</w:t>
      </w:r>
    </w:p>
    <w:p w:rsidR="00BA1F6E" w:rsidRPr="00E01C79" w:rsidRDefault="00E01C79" w:rsidP="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Взаємовідносини між СЦВО та навчальними закладами та іншими організаціями (фонди, громадські об’єднання, то що) визначаються додатковими угодами в межах чинного законодавства.</w:t>
      </w:r>
    </w:p>
    <w:p w:rsidR="00BA1F6E" w:rsidRPr="00E01C79" w:rsidRDefault="00E01C79" w:rsidP="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Взаємовідносини між працівниками СЦВО організуються відповідно до статуту Київського уніве</w:t>
      </w:r>
      <w:r w:rsidR="00D0361C" w:rsidRPr="00D0361C">
        <w:rPr>
          <w:rFonts w:ascii="Times New Roman" w:eastAsia="Times New Roman" w:hAnsi="Times New Roman" w:cs="Times New Roman"/>
          <w:sz w:val="28"/>
          <w:lang w:val="uk-UA"/>
        </w:rPr>
        <w:t>р</w:t>
      </w:r>
      <w:r w:rsidRPr="00E01C79">
        <w:rPr>
          <w:rFonts w:ascii="Times New Roman" w:eastAsia="Times New Roman" w:hAnsi="Times New Roman" w:cs="Times New Roman"/>
          <w:sz w:val="28"/>
          <w:lang w:val="uk-UA"/>
        </w:rPr>
        <w:t>ситету імені Бориса Грінченка, колективного договору згідно з штатним розкладом.</w:t>
      </w:r>
    </w:p>
    <w:p w:rsidR="00BA1F6E" w:rsidRPr="00E01C79" w:rsidRDefault="00E01C79" w:rsidP="00E01C79">
      <w:pPr>
        <w:pStyle w:val="normal"/>
        <w:spacing w:after="0" w:line="360" w:lineRule="auto"/>
        <w:ind w:firstLine="720"/>
        <w:jc w:val="both"/>
        <w:rPr>
          <w:lang w:val="uk-UA"/>
        </w:rPr>
      </w:pPr>
      <w:r w:rsidRPr="00E01C79">
        <w:rPr>
          <w:rFonts w:ascii="Times New Roman" w:eastAsia="Times New Roman" w:hAnsi="Times New Roman" w:cs="Times New Roman"/>
          <w:sz w:val="28"/>
          <w:lang w:val="uk-UA"/>
        </w:rPr>
        <w:t>Створення системи ефективних соціально-економічних відносин між різними суб'єктами ринку освітніх послуг, замовниками якості післядипломної і середньої освіти: 1) навчальними закладами різних рівнів, типів і видів; 2) батьками; 3) державними і місцевими органами влади, 4) громадськими організаціями; 5) професійно-технічними і вищими навчальними закладами, уможливлює залучення необхідних кадрових, фінансових, матеріально-технічних та технологічних ресурсів роботи СЦВО.</w:t>
      </w:r>
    </w:p>
    <w:p w:rsidR="00BA1F6E" w:rsidRPr="00E01C79" w:rsidRDefault="00E01C79">
      <w:pPr>
        <w:pStyle w:val="normal"/>
        <w:spacing w:line="360" w:lineRule="auto"/>
        <w:ind w:firstLine="709"/>
        <w:jc w:val="center"/>
        <w:rPr>
          <w:lang w:val="uk-UA"/>
        </w:rPr>
      </w:pPr>
      <w:r w:rsidRPr="00E01C79">
        <w:rPr>
          <w:rFonts w:ascii="Times New Roman" w:eastAsia="Times New Roman" w:hAnsi="Times New Roman" w:cs="Times New Roman"/>
          <w:b/>
          <w:sz w:val="28"/>
          <w:lang w:val="uk-UA"/>
        </w:rPr>
        <w:t>VIII. Майно. Кошти</w:t>
      </w:r>
    </w:p>
    <w:p w:rsidR="00BA1F6E" w:rsidRPr="00E01C79" w:rsidRDefault="00E01C79" w:rsidP="00E01C79">
      <w:pPr>
        <w:pStyle w:val="normal"/>
        <w:spacing w:after="0" w:line="360" w:lineRule="auto"/>
        <w:ind w:firstLine="709"/>
        <w:jc w:val="both"/>
        <w:rPr>
          <w:lang w:val="uk-UA"/>
        </w:rPr>
      </w:pPr>
      <w:bookmarkStart w:id="3" w:name="h.1fob9te" w:colFirst="0" w:colLast="0"/>
      <w:bookmarkEnd w:id="3"/>
      <w:r w:rsidRPr="00E01C79">
        <w:rPr>
          <w:rFonts w:ascii="Times New Roman" w:eastAsia="Times New Roman" w:hAnsi="Times New Roman" w:cs="Times New Roman"/>
          <w:sz w:val="28"/>
          <w:lang w:val="uk-UA"/>
        </w:rPr>
        <w:lastRenderedPageBreak/>
        <w:t>Для проведення занять з відкритої освіти, вебінарів, конференцій в ІППО Київського університету імені Бориса Грінченка створюється комп’ютерна лабораторія, налаштована для роботи тьюторів.</w:t>
      </w:r>
    </w:p>
    <w:p w:rsidR="00BA1F6E" w:rsidRPr="00E01C79" w:rsidRDefault="00E01C79" w:rsidP="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Вільні навчальні аудиторії загальноосвітніх навчальних закладів, які беруть участь в експериментальній роботі «Модель столичного Центру відкритої освіти в умовах розвитку інформаційного суспільства» згідно з угодами можуть бути використані КУБГ для забезпечення навчального процесу університету відповідно до узгодженого (директором ІППО та директорами зазначених ЗНЗ) розкладу занять СЦВО на базі ІППО КУБГ.</w:t>
      </w:r>
    </w:p>
    <w:p w:rsidR="00BA1F6E" w:rsidRPr="00E01C79" w:rsidRDefault="00E01C79" w:rsidP="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 xml:space="preserve">Співробітник СЦВО ІППО узгоджує розклад занять СЦВО з тьюторами, учасниками навчання, директором ІППО, директорами ЗНЗ, які беруть участь у експериментальній роботі «Модель столичного Центру відкритої освіти в умовах розвитку інформаційного суспільства». </w:t>
      </w:r>
    </w:p>
    <w:p w:rsidR="00BA1F6E" w:rsidRPr="00E01C79" w:rsidRDefault="00E01C79" w:rsidP="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Для роботи СЦВО використовуються матеріально-технічне забезпечення ІППО КУБГ та загальноосвітніх навчальних закладів, які беруть участь в експериментальній роботі «Модель столичного Центру відкритої освіти в умовах розвитку інформаційного суспільства» та власні ресурси учасників навчання (наприклад, особисте комп’ютерне обладнання тьюторів, учнів, батьків).</w:t>
      </w:r>
    </w:p>
    <w:p w:rsidR="00BA1F6E" w:rsidRPr="00E01C79" w:rsidRDefault="00E01C79" w:rsidP="00E01C79">
      <w:pPr>
        <w:pStyle w:val="normal"/>
        <w:tabs>
          <w:tab w:val="left" w:pos="1134"/>
        </w:tabs>
        <w:spacing w:after="0" w:line="360" w:lineRule="auto"/>
        <w:ind w:firstLine="426"/>
        <w:jc w:val="both"/>
        <w:rPr>
          <w:lang w:val="uk-UA"/>
        </w:rPr>
      </w:pPr>
      <w:r w:rsidRPr="00E01C79">
        <w:rPr>
          <w:rFonts w:ascii="Times New Roman" w:eastAsia="Times New Roman" w:hAnsi="Times New Roman" w:cs="Times New Roman"/>
          <w:sz w:val="28"/>
          <w:lang w:val="uk-UA"/>
        </w:rPr>
        <w:t>Багатоканальне фінансування СЦВО забезпечується залученням коштів фізичних і юридичних осіб, зацікавлених у розвитку відкритої освіти в Україні.</w:t>
      </w:r>
    </w:p>
    <w:p w:rsidR="00BA1F6E" w:rsidRPr="00E01C79" w:rsidRDefault="00E01C79" w:rsidP="00E01C79">
      <w:pPr>
        <w:pStyle w:val="normal"/>
        <w:tabs>
          <w:tab w:val="left" w:pos="1134"/>
        </w:tabs>
        <w:spacing w:after="0" w:line="360" w:lineRule="auto"/>
        <w:ind w:firstLine="426"/>
        <w:jc w:val="both"/>
        <w:rPr>
          <w:lang w:val="uk-UA"/>
        </w:rPr>
      </w:pPr>
      <w:r w:rsidRPr="00E01C79">
        <w:rPr>
          <w:rFonts w:ascii="Times New Roman" w:eastAsia="Times New Roman" w:hAnsi="Times New Roman" w:cs="Times New Roman"/>
          <w:sz w:val="28"/>
          <w:lang w:val="uk-UA"/>
        </w:rPr>
        <w:t>Оплата роботи тьюторів здійснюється відповідно до чинного законодавства.</w:t>
      </w:r>
    </w:p>
    <w:p w:rsidR="00BA1F6E" w:rsidRPr="00E01C79" w:rsidRDefault="00E01C79">
      <w:pPr>
        <w:pStyle w:val="normal"/>
        <w:spacing w:line="360" w:lineRule="auto"/>
        <w:ind w:left="360"/>
        <w:jc w:val="center"/>
        <w:rPr>
          <w:lang w:val="uk-UA"/>
        </w:rPr>
      </w:pPr>
      <w:r w:rsidRPr="00E01C79">
        <w:rPr>
          <w:rFonts w:ascii="Times New Roman" w:eastAsia="Times New Roman" w:hAnsi="Times New Roman" w:cs="Times New Roman"/>
          <w:b/>
          <w:sz w:val="28"/>
          <w:lang w:val="uk-UA"/>
        </w:rPr>
        <w:t>IX. Контроль та перевірка</w:t>
      </w:r>
    </w:p>
    <w:p w:rsidR="00BA1F6E" w:rsidRPr="00E01C79" w:rsidRDefault="00E01C79" w:rsidP="00E01C79">
      <w:pPr>
        <w:pStyle w:val="normal"/>
        <w:spacing w:after="0" w:line="360" w:lineRule="auto"/>
        <w:ind w:firstLine="709"/>
        <w:jc w:val="both"/>
        <w:rPr>
          <w:lang w:val="uk-UA"/>
        </w:rPr>
      </w:pPr>
      <w:r w:rsidRPr="00E01C79">
        <w:rPr>
          <w:rFonts w:ascii="Times New Roman" w:eastAsia="Times New Roman" w:hAnsi="Times New Roman" w:cs="Times New Roman"/>
          <w:sz w:val="28"/>
          <w:lang w:val="uk-UA"/>
        </w:rPr>
        <w:t>Результати роботи СЦВО заслуховуються на вченій та експертній раді Інституту післядипломної педагогічної освіти Київського університету імені Бориса Грінченка відповідно до плану дослідно-експериментальної роботи «Модель столичного центру відкритої освіти» та плану роботи Київського університету імені Бориса Грінченка.</w:t>
      </w:r>
    </w:p>
    <w:p w:rsidR="00BA1F6E" w:rsidRPr="00E01C79" w:rsidRDefault="00E01C79" w:rsidP="00E01C79">
      <w:pPr>
        <w:pStyle w:val="normal"/>
        <w:tabs>
          <w:tab w:val="left" w:pos="720"/>
        </w:tabs>
        <w:spacing w:after="0" w:line="360" w:lineRule="auto"/>
        <w:ind w:firstLine="709"/>
        <w:jc w:val="both"/>
        <w:rPr>
          <w:lang w:val="uk-UA"/>
        </w:rPr>
      </w:pPr>
      <w:r w:rsidRPr="00E01C79">
        <w:rPr>
          <w:rFonts w:ascii="Times New Roman" w:eastAsia="Times New Roman" w:hAnsi="Times New Roman" w:cs="Times New Roman"/>
          <w:sz w:val="28"/>
          <w:lang w:val="uk-UA"/>
        </w:rPr>
        <w:lastRenderedPageBreak/>
        <w:t>Контроль за виконанням роботи СЦВО здійснює Департамент освіти і науки молоді та спорту Виконавчого органу Київської міської ради (Київської міської державної адміністрації).</w:t>
      </w:r>
      <w:r w:rsidRPr="00E01C79">
        <w:rPr>
          <w:sz w:val="28"/>
          <w:lang w:val="uk-UA"/>
        </w:rPr>
        <w:t xml:space="preserve"> </w:t>
      </w:r>
    </w:p>
    <w:p w:rsidR="00BA1F6E" w:rsidRPr="00E01C79" w:rsidRDefault="00E01C79">
      <w:pPr>
        <w:pStyle w:val="normal"/>
        <w:spacing w:line="360" w:lineRule="auto"/>
        <w:ind w:left="360"/>
        <w:jc w:val="center"/>
        <w:rPr>
          <w:lang w:val="uk-UA"/>
        </w:rPr>
      </w:pPr>
      <w:r w:rsidRPr="00E01C79">
        <w:rPr>
          <w:rFonts w:ascii="Times New Roman" w:eastAsia="Times New Roman" w:hAnsi="Times New Roman" w:cs="Times New Roman"/>
          <w:b/>
          <w:sz w:val="28"/>
          <w:lang w:val="uk-UA"/>
        </w:rPr>
        <w:t>X. Реорганізація, ліквідація</w:t>
      </w:r>
    </w:p>
    <w:p w:rsidR="00BA1F6E" w:rsidRPr="00E01C79" w:rsidRDefault="00E01C79">
      <w:pPr>
        <w:pStyle w:val="normal"/>
        <w:tabs>
          <w:tab w:val="left" w:pos="720"/>
        </w:tabs>
        <w:spacing w:after="0" w:line="360" w:lineRule="auto"/>
        <w:ind w:firstLine="709"/>
        <w:jc w:val="both"/>
        <w:rPr>
          <w:lang w:val="uk-UA"/>
        </w:rPr>
      </w:pPr>
      <w:r w:rsidRPr="00E01C79">
        <w:rPr>
          <w:rFonts w:ascii="Times New Roman" w:eastAsia="Times New Roman" w:hAnsi="Times New Roman" w:cs="Times New Roman"/>
          <w:sz w:val="28"/>
          <w:lang w:val="uk-UA"/>
        </w:rPr>
        <w:t>Реорганізація (злиття, приєднання, поділ, перетворення) та ліквідація СЦВО здійснюється відповідно до рішення міської експертної комісії з проведення дослідно-експериментальної роботи затвердженого наказом Департаменту освіти і науки молоді та спорту Виконавчого органу Київської міської ради (Київської міської державної адміністрації).</w:t>
      </w:r>
      <w:r w:rsidRPr="00E01C79">
        <w:rPr>
          <w:sz w:val="28"/>
          <w:lang w:val="uk-UA"/>
        </w:rPr>
        <w:t xml:space="preserve"> </w:t>
      </w:r>
    </w:p>
    <w:p w:rsidR="00D0361C" w:rsidRDefault="00D0361C">
      <w:pPr>
        <w:rPr>
          <w:lang w:val="uk-UA"/>
        </w:rPr>
      </w:pPr>
      <w:r>
        <w:rPr>
          <w:lang w:val="uk-UA"/>
        </w:rPr>
        <w:br w:type="page"/>
      </w:r>
    </w:p>
    <w:p w:rsidR="00BA1F6E" w:rsidRPr="00E01C79" w:rsidRDefault="00E01C79" w:rsidP="005F35BB">
      <w:pPr>
        <w:pStyle w:val="normal"/>
        <w:tabs>
          <w:tab w:val="left" w:pos="720"/>
        </w:tabs>
        <w:spacing w:after="0" w:line="360" w:lineRule="auto"/>
        <w:ind w:firstLine="709"/>
        <w:jc w:val="center"/>
        <w:rPr>
          <w:rFonts w:ascii="Times New Roman" w:hAnsi="Times New Roman" w:cs="Times New Roman"/>
          <w:b/>
          <w:lang w:val="uk-UA"/>
        </w:rPr>
      </w:pPr>
      <w:r w:rsidRPr="00E01C79">
        <w:rPr>
          <w:rFonts w:ascii="Times New Roman" w:hAnsi="Times New Roman" w:cs="Times New Roman"/>
          <w:b/>
          <w:sz w:val="28"/>
          <w:lang w:val="uk-UA"/>
        </w:rPr>
        <w:lastRenderedPageBreak/>
        <w:t>XI. Додаток 1. Тьюторство</w:t>
      </w:r>
    </w:p>
    <w:p w:rsidR="005F35BB" w:rsidRDefault="005F35BB" w:rsidP="005F35BB">
      <w:pPr>
        <w:pStyle w:val="2"/>
        <w:numPr>
          <w:ilvl w:val="0"/>
          <w:numId w:val="0"/>
        </w:numPr>
        <w:ind w:firstLine="709"/>
      </w:pPr>
      <w:r>
        <w:t>Т</w:t>
      </w:r>
      <w:r w:rsidRPr="00931854">
        <w:t xml:space="preserve">ьютор здійснює підтримку та супровід навчального процесу певної групи учнів, слухачів упродовж усього періоду навчання в межах компетенції здійснює контроль за ходом і результатами навчання </w:t>
      </w:r>
    </w:p>
    <w:p w:rsidR="005F35BB" w:rsidRPr="00931854" w:rsidRDefault="005F35BB" w:rsidP="005F35BB">
      <w:pPr>
        <w:pStyle w:val="2"/>
        <w:numPr>
          <w:ilvl w:val="0"/>
          <w:numId w:val="0"/>
        </w:numPr>
        <w:ind w:firstLine="709"/>
      </w:pPr>
      <w:r w:rsidRPr="00931854">
        <w:t xml:space="preserve">Вимоги до особи </w:t>
      </w:r>
      <w:r>
        <w:t>тьютора</w:t>
      </w:r>
      <w:r w:rsidRPr="00931854">
        <w:t>: високий професіоналізм та компетентність; знання основ дистанційного</w:t>
      </w:r>
      <w:r>
        <w:t>, змішаного</w:t>
      </w:r>
      <w:r w:rsidRPr="00931854">
        <w:t xml:space="preserve"> навчання; вміння застосовувати в навчанні </w:t>
      </w:r>
      <w:r>
        <w:t>ІКТ</w:t>
      </w:r>
      <w:r w:rsidRPr="00931854">
        <w:t>. При</w:t>
      </w:r>
      <w:r>
        <w:t xml:space="preserve">значається з числа вчителів ЗНЗ, викладачів та методистів інституту післядипломної педагогічної освіти, методичних кабінетів, </w:t>
      </w:r>
      <w:r w:rsidRPr="00931854">
        <w:t xml:space="preserve">які пройшли спеціальну підготовку. </w:t>
      </w:r>
    </w:p>
    <w:p w:rsidR="005F35BB" w:rsidRDefault="005F35BB" w:rsidP="005F35BB">
      <w:pPr>
        <w:pStyle w:val="2"/>
        <w:numPr>
          <w:ilvl w:val="0"/>
          <w:numId w:val="0"/>
        </w:numPr>
        <w:ind w:firstLine="709"/>
      </w:pPr>
      <w:r>
        <w:t>Підвищення кваліфікації тьюторів та педагогічних працівників для забезпечення розвитку відкритої освіти столиці забезпечує інститут післядипломної педагогічної освіти Київського університету імені Бориса Грінченка.</w:t>
      </w:r>
    </w:p>
    <w:p w:rsidR="005F35BB" w:rsidRDefault="005F35BB" w:rsidP="005F35BB">
      <w:pPr>
        <w:pStyle w:val="2"/>
        <w:numPr>
          <w:ilvl w:val="0"/>
          <w:numId w:val="0"/>
        </w:numPr>
        <w:ind w:firstLine="709"/>
      </w:pPr>
      <w:r>
        <w:t>В своїй діяльності тьютор керується законодавством України в галузі освіти, нормативними актами МОН України та ІППО, дійсним Положенням.</w:t>
      </w:r>
    </w:p>
    <w:p w:rsidR="005F35BB" w:rsidRDefault="005F35BB" w:rsidP="005F35BB">
      <w:pPr>
        <w:pStyle w:val="2"/>
        <w:numPr>
          <w:ilvl w:val="0"/>
          <w:numId w:val="0"/>
        </w:numPr>
        <w:ind w:firstLine="709"/>
      </w:pPr>
      <w:r w:rsidRPr="00931854">
        <w:t xml:space="preserve">Основними видами діяльності </w:t>
      </w:r>
      <w:r>
        <w:t>тьютора</w:t>
      </w:r>
      <w:r w:rsidRPr="00931854">
        <w:t xml:space="preserve"> є: планування, організація, керівництво та забезпечення навчального процесу, а також діагностування</w:t>
      </w:r>
      <w:r>
        <w:t xml:space="preserve"> та оцінювання навчальних досягнень учнів</w:t>
      </w:r>
      <w:r w:rsidRPr="00931854">
        <w:t>.</w:t>
      </w:r>
    </w:p>
    <w:p w:rsidR="005F35BB" w:rsidRPr="00931854" w:rsidRDefault="005F35BB" w:rsidP="005F35BB">
      <w:pPr>
        <w:pStyle w:val="2"/>
        <w:numPr>
          <w:ilvl w:val="0"/>
          <w:numId w:val="0"/>
        </w:numPr>
        <w:ind w:firstLine="709"/>
      </w:pPr>
      <w:r w:rsidRPr="00623FB1">
        <w:rPr>
          <w:rFonts w:eastAsia="Calibri"/>
        </w:rPr>
        <w:t xml:space="preserve">Призначення та звільнення з посад </w:t>
      </w:r>
      <w:r>
        <w:t xml:space="preserve">тьюторів у СЦВО </w:t>
      </w:r>
      <w:r w:rsidRPr="00623FB1">
        <w:rPr>
          <w:rFonts w:eastAsia="Calibri"/>
        </w:rPr>
        <w:t xml:space="preserve">здійснює директор ІППО </w:t>
      </w:r>
      <w:r>
        <w:t>Київського університету імені Бориса Грінченка</w:t>
      </w:r>
      <w:r w:rsidRPr="00623FB1">
        <w:rPr>
          <w:rFonts w:eastAsia="Calibri"/>
        </w:rPr>
        <w:t xml:space="preserve"> за попереднім погодженням з д</w:t>
      </w:r>
      <w:r>
        <w:t>иректорами загальноосвітніх навчальних закладів, які беруть участь в експерименті</w:t>
      </w:r>
      <w:r w:rsidRPr="00623FB1">
        <w:rPr>
          <w:rFonts w:eastAsia="Calibri"/>
        </w:rPr>
        <w:t>.</w:t>
      </w:r>
    </w:p>
    <w:p w:rsidR="005F35BB" w:rsidRDefault="005F35BB" w:rsidP="005F35BB">
      <w:pPr>
        <w:pStyle w:val="2"/>
        <w:numPr>
          <w:ilvl w:val="0"/>
          <w:numId w:val="0"/>
        </w:numPr>
        <w:ind w:firstLine="709"/>
      </w:pPr>
      <w:r>
        <w:t>Науково-методичний супровід роботи тьюторів забезпечують профільні кафедри ІППО КУБГ.</w:t>
      </w:r>
    </w:p>
    <w:p w:rsidR="005F35BB" w:rsidRPr="002E002C" w:rsidRDefault="005F35BB" w:rsidP="005F35BB">
      <w:pPr>
        <w:pStyle w:val="2"/>
        <w:numPr>
          <w:ilvl w:val="0"/>
          <w:numId w:val="0"/>
        </w:numPr>
        <w:ind w:firstLine="709"/>
      </w:pPr>
      <w:r w:rsidRPr="002E002C">
        <w:t xml:space="preserve">Розрахунок навантаження </w:t>
      </w:r>
      <w:r>
        <w:t>тьютора</w:t>
      </w:r>
      <w:r w:rsidRPr="002E002C">
        <w:t xml:space="preserve"> здійснюється відповідно до </w:t>
      </w:r>
      <w:r>
        <w:t xml:space="preserve">законодавства України згідно з формою навчання (екстернат, індивідуальна форма, дистанційна форма, заочна форма). </w:t>
      </w:r>
    </w:p>
    <w:p w:rsidR="00BA1F6E" w:rsidRPr="005F35BB" w:rsidRDefault="005F35BB" w:rsidP="005F35BB">
      <w:pPr>
        <w:pStyle w:val="normal"/>
        <w:tabs>
          <w:tab w:val="left" w:pos="720"/>
        </w:tabs>
        <w:spacing w:after="0" w:line="360" w:lineRule="auto"/>
        <w:ind w:firstLine="709"/>
        <w:jc w:val="center"/>
        <w:rPr>
          <w:b/>
          <w:lang w:val="uk-UA"/>
        </w:rPr>
      </w:pPr>
      <w:r w:rsidRPr="005F35BB">
        <w:rPr>
          <w:rFonts w:ascii="Times New Roman" w:eastAsia="Times New Roman" w:hAnsi="Times New Roman" w:cs="Times New Roman"/>
          <w:b/>
          <w:sz w:val="28"/>
          <w:lang w:val="en-US"/>
        </w:rPr>
        <w:t xml:space="preserve">XII </w:t>
      </w:r>
      <w:r w:rsidR="00E01C79" w:rsidRPr="005F35BB">
        <w:rPr>
          <w:rFonts w:ascii="Times New Roman" w:eastAsia="Times New Roman" w:hAnsi="Times New Roman" w:cs="Times New Roman"/>
          <w:b/>
          <w:sz w:val="28"/>
          <w:lang w:val="uk-UA"/>
        </w:rPr>
        <w:t>Додаток 2</w:t>
      </w:r>
      <w:r w:rsidRPr="005F35BB">
        <w:rPr>
          <w:rFonts w:ascii="Times New Roman" w:eastAsia="Times New Roman" w:hAnsi="Times New Roman" w:cs="Times New Roman"/>
          <w:b/>
          <w:sz w:val="28"/>
          <w:lang w:val="en-US"/>
        </w:rPr>
        <w:t xml:space="preserve">. </w:t>
      </w:r>
      <w:r w:rsidR="00E01C79" w:rsidRPr="005F35BB">
        <w:rPr>
          <w:rFonts w:ascii="Times New Roman" w:eastAsia="Times New Roman" w:hAnsi="Times New Roman" w:cs="Times New Roman"/>
          <w:b/>
          <w:sz w:val="28"/>
          <w:lang w:val="uk-UA"/>
        </w:rPr>
        <w:t>Умовні скорочення</w:t>
      </w:r>
    </w:p>
    <w:p w:rsidR="00BA1F6E" w:rsidRPr="00E01C79" w:rsidRDefault="00E01C79">
      <w:pPr>
        <w:pStyle w:val="normal"/>
        <w:numPr>
          <w:ilvl w:val="0"/>
          <w:numId w:val="2"/>
        </w:numPr>
        <w:tabs>
          <w:tab w:val="left" w:pos="720"/>
        </w:tabs>
        <w:spacing w:after="0" w:line="360" w:lineRule="auto"/>
        <w:ind w:hanging="359"/>
        <w:contextualSpacing/>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lastRenderedPageBreak/>
        <w:t>СЦВО - столичний центр відкритої освіти</w:t>
      </w:r>
    </w:p>
    <w:p w:rsidR="00BA1F6E" w:rsidRPr="00E01C79" w:rsidRDefault="00E01C79">
      <w:pPr>
        <w:pStyle w:val="normal"/>
        <w:numPr>
          <w:ilvl w:val="0"/>
          <w:numId w:val="2"/>
        </w:numPr>
        <w:tabs>
          <w:tab w:val="left" w:pos="720"/>
        </w:tabs>
        <w:spacing w:after="0" w:line="360" w:lineRule="auto"/>
        <w:ind w:hanging="359"/>
        <w:contextualSpacing/>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ІКТ-інформаційно-комунікаційні технології</w:t>
      </w:r>
    </w:p>
    <w:p w:rsidR="00BA1F6E" w:rsidRPr="00E01C79" w:rsidRDefault="00E01C79">
      <w:pPr>
        <w:pStyle w:val="normal"/>
        <w:numPr>
          <w:ilvl w:val="0"/>
          <w:numId w:val="2"/>
        </w:numPr>
        <w:tabs>
          <w:tab w:val="left" w:pos="720"/>
        </w:tabs>
        <w:spacing w:after="0" w:line="360" w:lineRule="auto"/>
        <w:ind w:hanging="359"/>
        <w:contextualSpacing/>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ІППО - інститут післядипломної педагогічної освіти</w:t>
      </w:r>
    </w:p>
    <w:p w:rsidR="00BA1F6E" w:rsidRPr="00E01C79" w:rsidRDefault="00E01C79">
      <w:pPr>
        <w:pStyle w:val="normal"/>
        <w:numPr>
          <w:ilvl w:val="0"/>
          <w:numId w:val="2"/>
        </w:numPr>
        <w:tabs>
          <w:tab w:val="left" w:pos="720"/>
        </w:tabs>
        <w:spacing w:after="0" w:line="360" w:lineRule="auto"/>
        <w:ind w:hanging="359"/>
        <w:contextualSpacing/>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MOOC - масові відкриті он-лайн курси</w:t>
      </w:r>
    </w:p>
    <w:p w:rsidR="00BA1F6E" w:rsidRPr="00E01C79" w:rsidRDefault="00E01C79">
      <w:pPr>
        <w:pStyle w:val="normal"/>
        <w:numPr>
          <w:ilvl w:val="0"/>
          <w:numId w:val="2"/>
        </w:numPr>
        <w:tabs>
          <w:tab w:val="left" w:pos="720"/>
        </w:tabs>
        <w:spacing w:after="0" w:line="360" w:lineRule="auto"/>
        <w:ind w:hanging="359"/>
        <w:contextualSpacing/>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КУБГ - Київський університет імені Бориса Грінченка</w:t>
      </w:r>
    </w:p>
    <w:p w:rsidR="00BA1F6E" w:rsidRPr="00E01C79" w:rsidRDefault="00E01C79">
      <w:pPr>
        <w:pStyle w:val="normal"/>
        <w:numPr>
          <w:ilvl w:val="0"/>
          <w:numId w:val="2"/>
        </w:numPr>
        <w:tabs>
          <w:tab w:val="left" w:pos="720"/>
        </w:tabs>
        <w:spacing w:after="0" w:line="360" w:lineRule="auto"/>
        <w:ind w:hanging="359"/>
        <w:contextualSpacing/>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КЗпП - кодекс законів про працю</w:t>
      </w:r>
    </w:p>
    <w:p w:rsidR="00BA1F6E" w:rsidRPr="00E01C79" w:rsidRDefault="00E01C79">
      <w:pPr>
        <w:pStyle w:val="normal"/>
        <w:numPr>
          <w:ilvl w:val="0"/>
          <w:numId w:val="2"/>
        </w:numPr>
        <w:tabs>
          <w:tab w:val="left" w:pos="720"/>
        </w:tabs>
        <w:spacing w:after="0" w:line="360" w:lineRule="auto"/>
        <w:ind w:hanging="359"/>
        <w:contextualSpacing/>
        <w:rPr>
          <w:rFonts w:ascii="Times New Roman" w:eastAsia="Times New Roman" w:hAnsi="Times New Roman" w:cs="Times New Roman"/>
          <w:sz w:val="28"/>
          <w:lang w:val="uk-UA"/>
        </w:rPr>
      </w:pPr>
      <w:r w:rsidRPr="00E01C79">
        <w:rPr>
          <w:rFonts w:ascii="Times New Roman" w:eastAsia="Times New Roman" w:hAnsi="Times New Roman" w:cs="Times New Roman"/>
          <w:sz w:val="28"/>
          <w:lang w:val="uk-UA"/>
        </w:rPr>
        <w:t>МОН України  - Міністерство освіти і науки України</w:t>
      </w:r>
    </w:p>
    <w:p w:rsidR="00BA1F6E" w:rsidRPr="00E01C79" w:rsidRDefault="00BA1F6E">
      <w:pPr>
        <w:pStyle w:val="normal"/>
        <w:tabs>
          <w:tab w:val="left" w:pos="720"/>
        </w:tabs>
        <w:spacing w:after="0" w:line="360" w:lineRule="auto"/>
        <w:ind w:firstLine="709"/>
        <w:rPr>
          <w:lang w:val="uk-UA"/>
        </w:rPr>
      </w:pPr>
    </w:p>
    <w:p w:rsidR="00BA1F6E" w:rsidRPr="00E01C79" w:rsidRDefault="00BA1F6E">
      <w:pPr>
        <w:pStyle w:val="normal"/>
        <w:tabs>
          <w:tab w:val="left" w:pos="720"/>
        </w:tabs>
        <w:spacing w:after="0" w:line="360" w:lineRule="auto"/>
        <w:ind w:firstLine="709"/>
        <w:rPr>
          <w:lang w:val="uk-UA"/>
        </w:rPr>
      </w:pPr>
    </w:p>
    <w:p w:rsidR="00BA1F6E" w:rsidRPr="00E01C79" w:rsidRDefault="00E01C79">
      <w:pPr>
        <w:pStyle w:val="normal"/>
        <w:tabs>
          <w:tab w:val="left" w:pos="720"/>
        </w:tabs>
        <w:spacing w:after="0" w:line="360" w:lineRule="auto"/>
        <w:ind w:firstLine="709"/>
        <w:jc w:val="both"/>
        <w:rPr>
          <w:lang w:val="uk-UA"/>
        </w:rPr>
      </w:pPr>
      <w:r w:rsidRPr="00E01C79">
        <w:rPr>
          <w:rFonts w:ascii="Times New Roman" w:eastAsia="Times New Roman" w:hAnsi="Times New Roman" w:cs="Times New Roman"/>
          <w:sz w:val="28"/>
          <w:lang w:val="uk-UA"/>
        </w:rPr>
        <w:t>.</w:t>
      </w:r>
    </w:p>
    <w:p w:rsidR="00BA1F6E" w:rsidRPr="00E01C79" w:rsidRDefault="00BA1F6E">
      <w:pPr>
        <w:pStyle w:val="normal"/>
        <w:spacing w:line="360" w:lineRule="auto"/>
        <w:ind w:left="360"/>
        <w:jc w:val="center"/>
        <w:rPr>
          <w:lang w:val="uk-UA"/>
        </w:rPr>
      </w:pPr>
    </w:p>
    <w:p w:rsidR="00BA1F6E" w:rsidRPr="00E01C79" w:rsidRDefault="00BA1F6E">
      <w:pPr>
        <w:pStyle w:val="normal"/>
        <w:spacing w:line="360" w:lineRule="auto"/>
        <w:ind w:left="360"/>
        <w:jc w:val="center"/>
        <w:rPr>
          <w:lang w:val="uk-UA"/>
        </w:rPr>
      </w:pPr>
    </w:p>
    <w:p w:rsidR="00BA1F6E" w:rsidRPr="00E01C79" w:rsidRDefault="00BA1F6E">
      <w:pPr>
        <w:pStyle w:val="normal"/>
        <w:tabs>
          <w:tab w:val="left" w:pos="1134"/>
        </w:tabs>
        <w:spacing w:after="0"/>
        <w:ind w:firstLine="426"/>
        <w:jc w:val="both"/>
        <w:rPr>
          <w:lang w:val="uk-UA"/>
        </w:rPr>
      </w:pPr>
    </w:p>
    <w:p w:rsidR="00BA1F6E" w:rsidRPr="00E01C79" w:rsidRDefault="00BA1F6E">
      <w:pPr>
        <w:pStyle w:val="normal"/>
        <w:tabs>
          <w:tab w:val="left" w:pos="1134"/>
        </w:tabs>
        <w:spacing w:after="0"/>
        <w:ind w:left="709"/>
        <w:jc w:val="both"/>
        <w:rPr>
          <w:lang w:val="uk-UA"/>
        </w:rPr>
      </w:pPr>
    </w:p>
    <w:p w:rsidR="00BA1F6E" w:rsidRPr="00E01C79" w:rsidRDefault="00BA1F6E">
      <w:pPr>
        <w:pStyle w:val="normal"/>
        <w:rPr>
          <w:lang w:val="uk-UA"/>
        </w:rPr>
      </w:pPr>
    </w:p>
    <w:sectPr w:rsidR="00BA1F6E" w:rsidRPr="00E01C79" w:rsidSect="00D0361C">
      <w:footerReference w:type="default" r:id="rId12"/>
      <w:pgSz w:w="11906" w:h="16838"/>
      <w:pgMar w:top="1701" w:right="1134" w:bottom="850"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E39" w:rsidRDefault="00EC6E39" w:rsidP="00D0361C">
      <w:pPr>
        <w:spacing w:after="0" w:line="240" w:lineRule="auto"/>
      </w:pPr>
      <w:r>
        <w:separator/>
      </w:r>
    </w:p>
  </w:endnote>
  <w:endnote w:type="continuationSeparator" w:id="1">
    <w:p w:rsidR="00EC6E39" w:rsidRDefault="00EC6E39" w:rsidP="00D03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532"/>
      <w:docPartObj>
        <w:docPartGallery w:val="Page Numbers (Bottom of Page)"/>
        <w:docPartUnique/>
      </w:docPartObj>
    </w:sdtPr>
    <w:sdtContent>
      <w:p w:rsidR="00D0361C" w:rsidRDefault="001A4785">
        <w:pPr>
          <w:pStyle w:val="a8"/>
          <w:jc w:val="right"/>
        </w:pPr>
        <w:fldSimple w:instr=" PAGE   \* MERGEFORMAT ">
          <w:r w:rsidR="002B0BF5">
            <w:rPr>
              <w:noProof/>
            </w:rPr>
            <w:t>2</w:t>
          </w:r>
        </w:fldSimple>
      </w:p>
    </w:sdtContent>
  </w:sdt>
  <w:p w:rsidR="00D0361C" w:rsidRDefault="00D036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E39" w:rsidRDefault="00EC6E39" w:rsidP="00D0361C">
      <w:pPr>
        <w:spacing w:after="0" w:line="240" w:lineRule="auto"/>
      </w:pPr>
      <w:r>
        <w:separator/>
      </w:r>
    </w:p>
  </w:footnote>
  <w:footnote w:type="continuationSeparator" w:id="1">
    <w:p w:rsidR="00EC6E39" w:rsidRDefault="00EC6E39" w:rsidP="00D03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78F"/>
    <w:multiLevelType w:val="multilevel"/>
    <w:tmpl w:val="FFBA05C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D421D8A"/>
    <w:multiLevelType w:val="hybridMultilevel"/>
    <w:tmpl w:val="CAB2CB44"/>
    <w:lvl w:ilvl="0" w:tplc="B784DFFC">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70ABA"/>
    <w:multiLevelType w:val="multilevel"/>
    <w:tmpl w:val="A2263E24"/>
    <w:lvl w:ilvl="0">
      <w:start w:val="1"/>
      <w:numFmt w:val="upperRoman"/>
      <w:lvlText w:val="%1."/>
      <w:lvlJc w:val="left"/>
      <w:pPr>
        <w:ind w:left="1080" w:firstLine="360"/>
      </w:pPr>
      <w:rPr>
        <w:rFonts w:ascii="Times New Roman" w:hAnsi="Times New Roman" w:cs="Times New Roman" w:hint="default"/>
        <w:b/>
        <w:sz w:val="28"/>
        <w:szCs w:val="2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E2F4F1F"/>
    <w:multiLevelType w:val="multilevel"/>
    <w:tmpl w:val="2F6EEDF2"/>
    <w:lvl w:ilvl="0">
      <w:start w:val="1"/>
      <w:numFmt w:val="bullet"/>
      <w:lvlText w:val="●"/>
      <w:lvlJc w:val="left"/>
      <w:pPr>
        <w:ind w:left="720" w:firstLine="0"/>
      </w:pPr>
      <w:rPr>
        <w:rFonts w:ascii="Arial" w:eastAsia="Arial" w:hAnsi="Arial" w:cs="Arial"/>
      </w:r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4">
    <w:nsid w:val="4E7D4475"/>
    <w:multiLevelType w:val="hybridMultilevel"/>
    <w:tmpl w:val="E474B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E565FAF"/>
    <w:multiLevelType w:val="multilevel"/>
    <w:tmpl w:val="271E3444"/>
    <w:lvl w:ilvl="0">
      <w:start w:val="1"/>
      <w:numFmt w:val="bullet"/>
      <w:lvlText w:val="●"/>
      <w:lvlJc w:val="left"/>
      <w:pPr>
        <w:ind w:left="720" w:firstLine="0"/>
      </w:pPr>
      <w:rPr>
        <w:rFonts w:ascii="Arial" w:eastAsia="Arial" w:hAnsi="Arial" w:cs="Arial"/>
      </w:r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6">
    <w:nsid w:val="601E3B19"/>
    <w:multiLevelType w:val="multilevel"/>
    <w:tmpl w:val="C980DA6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FF4279F"/>
    <w:multiLevelType w:val="multilevel"/>
    <w:tmpl w:val="6BBEDA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0E95F7F"/>
    <w:multiLevelType w:val="multilevel"/>
    <w:tmpl w:val="8C9A7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7"/>
  </w:num>
  <w:num w:numId="3">
    <w:abstractNumId w:val="2"/>
  </w:num>
  <w:num w:numId="4">
    <w:abstractNumId w:val="6"/>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1F6E"/>
    <w:rsid w:val="001A4785"/>
    <w:rsid w:val="002B0BF5"/>
    <w:rsid w:val="00414DD8"/>
    <w:rsid w:val="005F35BB"/>
    <w:rsid w:val="00872B1C"/>
    <w:rsid w:val="0095776C"/>
    <w:rsid w:val="00BA1F6E"/>
    <w:rsid w:val="00CC38CD"/>
    <w:rsid w:val="00D0361C"/>
    <w:rsid w:val="00E01C79"/>
    <w:rsid w:val="00EC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1C"/>
  </w:style>
  <w:style w:type="paragraph" w:styleId="1">
    <w:name w:val="heading 1"/>
    <w:basedOn w:val="normal"/>
    <w:next w:val="normal"/>
    <w:rsid w:val="00BA1F6E"/>
    <w:pPr>
      <w:keepNext/>
      <w:keepLines/>
      <w:spacing w:after="240" w:line="240" w:lineRule="auto"/>
      <w:jc w:val="center"/>
      <w:outlineLvl w:val="0"/>
    </w:pPr>
    <w:rPr>
      <w:rFonts w:ascii="Times New Roman" w:eastAsia="Times New Roman" w:hAnsi="Times New Roman" w:cs="Times New Roman"/>
      <w:b/>
      <w:smallCaps/>
      <w:sz w:val="26"/>
    </w:rPr>
  </w:style>
  <w:style w:type="paragraph" w:styleId="20">
    <w:name w:val="heading 2"/>
    <w:basedOn w:val="normal"/>
    <w:next w:val="normal"/>
    <w:rsid w:val="00BA1F6E"/>
    <w:pPr>
      <w:keepNext/>
      <w:keepLines/>
      <w:spacing w:before="360" w:after="80"/>
      <w:contextualSpacing/>
      <w:outlineLvl w:val="1"/>
    </w:pPr>
    <w:rPr>
      <w:b/>
      <w:sz w:val="36"/>
    </w:rPr>
  </w:style>
  <w:style w:type="paragraph" w:styleId="3">
    <w:name w:val="heading 3"/>
    <w:basedOn w:val="normal"/>
    <w:next w:val="normal"/>
    <w:rsid w:val="00BA1F6E"/>
    <w:pPr>
      <w:keepNext/>
      <w:keepLines/>
      <w:spacing w:before="280" w:after="80"/>
      <w:contextualSpacing/>
      <w:outlineLvl w:val="2"/>
    </w:pPr>
    <w:rPr>
      <w:b/>
      <w:sz w:val="28"/>
    </w:rPr>
  </w:style>
  <w:style w:type="paragraph" w:styleId="4">
    <w:name w:val="heading 4"/>
    <w:basedOn w:val="normal"/>
    <w:next w:val="normal"/>
    <w:rsid w:val="00BA1F6E"/>
    <w:pPr>
      <w:keepNext/>
      <w:keepLines/>
      <w:spacing w:before="240" w:after="40"/>
      <w:contextualSpacing/>
      <w:outlineLvl w:val="3"/>
    </w:pPr>
    <w:rPr>
      <w:b/>
      <w:sz w:val="24"/>
    </w:rPr>
  </w:style>
  <w:style w:type="paragraph" w:styleId="5">
    <w:name w:val="heading 5"/>
    <w:basedOn w:val="normal"/>
    <w:next w:val="normal"/>
    <w:rsid w:val="00BA1F6E"/>
    <w:pPr>
      <w:keepNext/>
      <w:keepLines/>
      <w:spacing w:before="220" w:after="40"/>
      <w:contextualSpacing/>
      <w:outlineLvl w:val="4"/>
    </w:pPr>
    <w:rPr>
      <w:b/>
    </w:rPr>
  </w:style>
  <w:style w:type="paragraph" w:styleId="6">
    <w:name w:val="heading 6"/>
    <w:basedOn w:val="normal"/>
    <w:next w:val="normal"/>
    <w:rsid w:val="00BA1F6E"/>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A1F6E"/>
  </w:style>
  <w:style w:type="table" w:customStyle="1" w:styleId="TableNormal">
    <w:name w:val="Table Normal"/>
    <w:rsid w:val="00BA1F6E"/>
    <w:tblPr>
      <w:tblCellMar>
        <w:top w:w="0" w:type="dxa"/>
        <w:left w:w="0" w:type="dxa"/>
        <w:bottom w:w="0" w:type="dxa"/>
        <w:right w:w="0" w:type="dxa"/>
      </w:tblCellMar>
    </w:tblPr>
  </w:style>
  <w:style w:type="paragraph" w:styleId="a3">
    <w:name w:val="Title"/>
    <w:basedOn w:val="normal"/>
    <w:next w:val="normal"/>
    <w:rsid w:val="00BA1F6E"/>
    <w:pPr>
      <w:keepNext/>
      <w:keepLines/>
      <w:spacing w:before="480" w:after="120"/>
      <w:contextualSpacing/>
    </w:pPr>
    <w:rPr>
      <w:b/>
      <w:sz w:val="72"/>
    </w:rPr>
  </w:style>
  <w:style w:type="paragraph" w:styleId="a4">
    <w:name w:val="Subtitle"/>
    <w:basedOn w:val="normal"/>
    <w:next w:val="normal"/>
    <w:rsid w:val="00BA1F6E"/>
    <w:pPr>
      <w:keepNext/>
      <w:keepLines/>
      <w:spacing w:before="360" w:after="80"/>
      <w:contextualSpacing/>
    </w:pPr>
    <w:rPr>
      <w:rFonts w:ascii="Georgia" w:eastAsia="Georgia" w:hAnsi="Georgia" w:cs="Georgia"/>
      <w:i/>
      <w:color w:val="666666"/>
      <w:sz w:val="48"/>
    </w:rPr>
  </w:style>
  <w:style w:type="table" w:customStyle="1" w:styleId="a5">
    <w:basedOn w:val="TableNormal"/>
    <w:rsid w:val="00BA1F6E"/>
    <w:tblPr>
      <w:tblStyleRowBandSize w:val="1"/>
      <w:tblStyleColBandSize w:val="1"/>
      <w:tblCellMar>
        <w:top w:w="0" w:type="dxa"/>
        <w:left w:w="115" w:type="dxa"/>
        <w:bottom w:w="0" w:type="dxa"/>
        <w:right w:w="115" w:type="dxa"/>
      </w:tblCellMar>
    </w:tblPr>
  </w:style>
  <w:style w:type="paragraph" w:customStyle="1" w:styleId="2">
    <w:name w:val="Стиль2"/>
    <w:basedOn w:val="a"/>
    <w:link w:val="21"/>
    <w:qFormat/>
    <w:rsid w:val="005F35BB"/>
    <w:pPr>
      <w:numPr>
        <w:numId w:val="9"/>
      </w:numPr>
      <w:spacing w:line="360" w:lineRule="auto"/>
      <w:contextualSpacing/>
      <w:jc w:val="both"/>
    </w:pPr>
    <w:rPr>
      <w:rFonts w:ascii="Times New Roman" w:eastAsiaTheme="minorHAnsi" w:hAnsi="Times New Roman" w:cs="Times New Roman"/>
      <w:color w:val="auto"/>
      <w:sz w:val="28"/>
      <w:szCs w:val="28"/>
      <w:lang w:val="uk-UA" w:eastAsia="en-US"/>
    </w:rPr>
  </w:style>
  <w:style w:type="character" w:customStyle="1" w:styleId="21">
    <w:name w:val="Стиль2 Знак"/>
    <w:basedOn w:val="a0"/>
    <w:link w:val="2"/>
    <w:rsid w:val="005F35BB"/>
    <w:rPr>
      <w:rFonts w:ascii="Times New Roman" w:eastAsiaTheme="minorHAnsi" w:hAnsi="Times New Roman" w:cs="Times New Roman"/>
      <w:color w:val="auto"/>
      <w:sz w:val="28"/>
      <w:szCs w:val="28"/>
      <w:lang w:val="uk-UA" w:eastAsia="en-US"/>
    </w:rPr>
  </w:style>
  <w:style w:type="paragraph" w:styleId="a6">
    <w:name w:val="header"/>
    <w:basedOn w:val="a"/>
    <w:link w:val="a7"/>
    <w:uiPriority w:val="99"/>
    <w:semiHidden/>
    <w:unhideWhenUsed/>
    <w:rsid w:val="00D0361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361C"/>
  </w:style>
  <w:style w:type="paragraph" w:styleId="a8">
    <w:name w:val="footer"/>
    <w:basedOn w:val="a"/>
    <w:link w:val="a9"/>
    <w:uiPriority w:val="99"/>
    <w:unhideWhenUsed/>
    <w:rsid w:val="00D036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6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z0009-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z0703-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on.kiev.ua/files/informatizaciya/inf2011_2015.pdf" TargetMode="External"/><Relationship Id="rId5" Type="http://schemas.openxmlformats.org/officeDocument/2006/relationships/footnotes" Target="footnotes.xml"/><Relationship Id="rId10" Type="http://schemas.openxmlformats.org/officeDocument/2006/relationships/hyperlink" Target="http://zakon4.rada.gov.ua/laws/show/z1695-12" TargetMode="External"/><Relationship Id="rId4" Type="http://schemas.openxmlformats.org/officeDocument/2006/relationships/webSettings" Target="webSettings.xml"/><Relationship Id="rId9" Type="http://schemas.openxmlformats.org/officeDocument/2006/relationships/hyperlink" Target="http://zakon2.rada.gov.ua/laws/show/z0498-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3322</Words>
  <Characters>18939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Положення про столичний Центр відкритої освіти_ост.docx.docx</vt:lpstr>
    </vt:vector>
  </TitlesOfParts>
  <Company>Grizli777</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столичний Центр відкритої освіти_ост.docx.docx</dc:title>
  <cp:lastModifiedBy>User</cp:lastModifiedBy>
  <cp:revision>5</cp:revision>
  <dcterms:created xsi:type="dcterms:W3CDTF">2015-02-04T09:25:00Z</dcterms:created>
  <dcterms:modified xsi:type="dcterms:W3CDTF">2015-02-05T10:03:00Z</dcterms:modified>
</cp:coreProperties>
</file>